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58" w:rsidRDefault="00217358" w:rsidP="00217358">
      <w:pPr>
        <w:rPr>
          <w:b/>
          <w:sz w:val="24"/>
          <w:szCs w:val="24"/>
        </w:rPr>
      </w:pPr>
      <w:r>
        <w:rPr>
          <w:b/>
          <w:sz w:val="24"/>
          <w:szCs w:val="24"/>
        </w:rPr>
        <w:t>Nota de prensa</w:t>
      </w:r>
    </w:p>
    <w:p w:rsidR="00217358" w:rsidRDefault="00217358" w:rsidP="00217358">
      <w:pPr>
        <w:rPr>
          <w:i/>
          <w:color w:val="FF0000"/>
        </w:rPr>
      </w:pPr>
      <w:r>
        <w:rPr>
          <w:i/>
          <w:color w:val="FF0000"/>
        </w:rPr>
        <w:t>Información embargada hasta el viernes 9 de noviembre de 2018</w:t>
      </w:r>
    </w:p>
    <w:p w:rsidR="00217358" w:rsidRDefault="00217358" w:rsidP="00217358">
      <w:pPr>
        <w:jc w:val="center"/>
        <w:rPr>
          <w:rFonts w:ascii="Arial" w:hAnsi="Arial"/>
          <w:b/>
          <w:sz w:val="28"/>
        </w:rPr>
      </w:pPr>
    </w:p>
    <w:p w:rsidR="00217358" w:rsidRDefault="00217358" w:rsidP="00217358">
      <w:pPr>
        <w:jc w:val="center"/>
        <w:rPr>
          <w:rFonts w:ascii="Arial" w:hAnsi="Arial"/>
          <w:b/>
          <w:sz w:val="28"/>
        </w:rPr>
      </w:pPr>
      <w:r>
        <w:rPr>
          <w:rFonts w:ascii="Arial" w:hAnsi="Arial"/>
          <w:b/>
          <w:sz w:val="28"/>
        </w:rPr>
        <w:t xml:space="preserve">Estados miembros de la Unión Europea y del Espacio </w:t>
      </w:r>
      <w:proofErr w:type="spellStart"/>
      <w:r>
        <w:rPr>
          <w:rFonts w:ascii="Arial" w:hAnsi="Arial"/>
          <w:b/>
          <w:sz w:val="28"/>
        </w:rPr>
        <w:t>Schengen</w:t>
      </w:r>
      <w:proofErr w:type="spellEnd"/>
      <w:r>
        <w:rPr>
          <w:rFonts w:ascii="Arial" w:hAnsi="Arial"/>
          <w:b/>
          <w:sz w:val="28"/>
        </w:rPr>
        <w:t xml:space="preserve"> han levantado cerca de 1.000 km de muros para frenar los flujos migratorios</w:t>
      </w:r>
    </w:p>
    <w:p w:rsidR="00F8695D" w:rsidRDefault="00F8695D"/>
    <w:p w:rsidR="00217358" w:rsidRDefault="00217358"/>
    <w:p w:rsidR="00217358" w:rsidRDefault="00217358" w:rsidP="00217358">
      <w:pPr>
        <w:jc w:val="both"/>
      </w:pPr>
      <w:r>
        <w:rPr>
          <w:b/>
          <w:sz w:val="24"/>
        </w:rPr>
        <w:t xml:space="preserve">Un nuevo informe del Centro </w:t>
      </w:r>
      <w:proofErr w:type="spellStart"/>
      <w:r>
        <w:rPr>
          <w:b/>
          <w:sz w:val="24"/>
        </w:rPr>
        <w:t>Delàs</w:t>
      </w:r>
      <w:proofErr w:type="spellEnd"/>
      <w:r>
        <w:rPr>
          <w:b/>
          <w:sz w:val="24"/>
        </w:rPr>
        <w:t xml:space="preserve"> de Estudios por la Paz, el </w:t>
      </w:r>
      <w:proofErr w:type="spellStart"/>
      <w:r>
        <w:rPr>
          <w:b/>
          <w:sz w:val="24"/>
        </w:rPr>
        <w:t>Transnational</w:t>
      </w:r>
      <w:proofErr w:type="spellEnd"/>
      <w:r>
        <w:rPr>
          <w:b/>
          <w:sz w:val="24"/>
        </w:rPr>
        <w:t xml:space="preserve"> </w:t>
      </w:r>
      <w:proofErr w:type="spellStart"/>
      <w:r>
        <w:rPr>
          <w:b/>
          <w:sz w:val="24"/>
        </w:rPr>
        <w:t>Institute</w:t>
      </w:r>
      <w:proofErr w:type="spellEnd"/>
      <w:r>
        <w:rPr>
          <w:b/>
          <w:sz w:val="24"/>
        </w:rPr>
        <w:t xml:space="preserve"> (TNI) y Stop </w:t>
      </w:r>
      <w:proofErr w:type="spellStart"/>
      <w:r>
        <w:rPr>
          <w:b/>
          <w:sz w:val="24"/>
        </w:rPr>
        <w:t>Wapenhandel</w:t>
      </w:r>
      <w:proofErr w:type="spellEnd"/>
      <w:r>
        <w:rPr>
          <w:b/>
          <w:sz w:val="24"/>
        </w:rPr>
        <w:t xml:space="preserve"> identifica los muros físicos, marítimos, virtuales y  los muros del miedo construidos por los estados en una Europa que vive un auge de la extrema derecha y que se fortifica cada vez más ante las migraciones y los desplazamientos forzados. </w:t>
      </w:r>
    </w:p>
    <w:p w:rsidR="00217358" w:rsidRDefault="00217358" w:rsidP="00217358">
      <w:pPr>
        <w:jc w:val="both"/>
        <w:rPr>
          <w:sz w:val="24"/>
        </w:rPr>
      </w:pPr>
    </w:p>
    <w:p w:rsidR="00217358" w:rsidRDefault="00217358" w:rsidP="00217358">
      <w:pPr>
        <w:jc w:val="both"/>
      </w:pPr>
      <w:r>
        <w:rPr>
          <w:i/>
          <w:sz w:val="24"/>
        </w:rPr>
        <w:t>Barcelona/Ámsterdam, 9 de noviembre.</w:t>
      </w:r>
      <w:r>
        <w:rPr>
          <w:sz w:val="24"/>
        </w:rPr>
        <w:t xml:space="preserve"> “Estados miembros de la Unión Europea y el Espacio </w:t>
      </w:r>
      <w:proofErr w:type="spellStart"/>
      <w:r>
        <w:rPr>
          <w:sz w:val="24"/>
        </w:rPr>
        <w:t>Schengen</w:t>
      </w:r>
      <w:proofErr w:type="spellEnd"/>
      <w:r>
        <w:rPr>
          <w:sz w:val="24"/>
        </w:rPr>
        <w:t xml:space="preserve"> han construido cerca de 1.000 km de muros, el equivalente a cinco Muros de Berlín, desde los años 90, para frenar la llegada de personas desplazadas por la fuerza a Europa”, así lo constata el último informe publicado por el Centro </w:t>
      </w:r>
      <w:proofErr w:type="spellStart"/>
      <w:r>
        <w:rPr>
          <w:sz w:val="24"/>
        </w:rPr>
        <w:t>Delàs</w:t>
      </w:r>
      <w:proofErr w:type="spellEnd"/>
      <w:r>
        <w:rPr>
          <w:sz w:val="24"/>
        </w:rPr>
        <w:t xml:space="preserve"> de Estudios por la Paz, el </w:t>
      </w:r>
      <w:proofErr w:type="spellStart"/>
      <w:r>
        <w:rPr>
          <w:sz w:val="24"/>
        </w:rPr>
        <w:t>Transnational</w:t>
      </w:r>
      <w:proofErr w:type="spellEnd"/>
      <w:r>
        <w:rPr>
          <w:sz w:val="24"/>
        </w:rPr>
        <w:t xml:space="preserve"> </w:t>
      </w:r>
      <w:proofErr w:type="spellStart"/>
      <w:r>
        <w:rPr>
          <w:sz w:val="24"/>
        </w:rPr>
        <w:t>Institute</w:t>
      </w:r>
      <w:proofErr w:type="spellEnd"/>
      <w:r>
        <w:rPr>
          <w:sz w:val="24"/>
        </w:rPr>
        <w:t xml:space="preserve"> (TNI) y Stop </w:t>
      </w:r>
      <w:proofErr w:type="spellStart"/>
      <w:r>
        <w:rPr>
          <w:sz w:val="24"/>
        </w:rPr>
        <w:t>Wapenhandel</w:t>
      </w:r>
      <w:proofErr w:type="spellEnd"/>
      <w:r>
        <w:rPr>
          <w:sz w:val="24"/>
        </w:rPr>
        <w:t xml:space="preserve">. </w:t>
      </w:r>
      <w:r>
        <w:rPr>
          <w:b/>
          <w:sz w:val="24"/>
        </w:rPr>
        <w:t>De la existencia de 2 muros en suelo europeo en la década de los 90, se ha pasado a 15 en 2017</w:t>
      </w:r>
      <w:r>
        <w:rPr>
          <w:sz w:val="24"/>
        </w:rPr>
        <w:t xml:space="preserve">, siendo 2015 el año en que más se materializó este  aumento, con la construcción de 7 nuevos muros. </w:t>
      </w:r>
      <w:r>
        <w:rPr>
          <w:b/>
          <w:sz w:val="24"/>
        </w:rPr>
        <w:t>10 de los 28 estados miembros de la UE</w:t>
      </w:r>
      <w:r>
        <w:rPr>
          <w:sz w:val="24"/>
        </w:rPr>
        <w:t xml:space="preserve"> (España, Grecia, Hungría, Bulgaria, Austria, Eslovenia, el Reino Unido, Letonia, Estonia y Lituania) </w:t>
      </w:r>
      <w:r>
        <w:rPr>
          <w:b/>
          <w:sz w:val="24"/>
        </w:rPr>
        <w:t>han erigido muros en sus fronteras por razones migratorias</w:t>
      </w:r>
      <w:r>
        <w:rPr>
          <w:sz w:val="24"/>
        </w:rPr>
        <w:t xml:space="preserve">, así como también lo ha hecho Noruega (perteneciente al Espacio </w:t>
      </w:r>
      <w:proofErr w:type="spellStart"/>
      <w:r>
        <w:rPr>
          <w:sz w:val="24"/>
        </w:rPr>
        <w:t>Schengen</w:t>
      </w:r>
      <w:proofErr w:type="spellEnd"/>
      <w:r>
        <w:rPr>
          <w:sz w:val="24"/>
        </w:rPr>
        <w:t>).</w:t>
      </w:r>
    </w:p>
    <w:p w:rsidR="00217358" w:rsidRDefault="00217358" w:rsidP="00217358">
      <w:pPr>
        <w:jc w:val="both"/>
      </w:pPr>
      <w:r>
        <w:rPr>
          <w:sz w:val="24"/>
        </w:rPr>
        <w:t xml:space="preserve">A los muros terrestres que fortifican Europa, hay que sumarle las barreras marítimas, particularmente en el mar Mediterráneo. El informe ‘Levantando muros. Políticas del miedo y </w:t>
      </w:r>
      <w:proofErr w:type="spellStart"/>
      <w:r>
        <w:rPr>
          <w:sz w:val="24"/>
        </w:rPr>
        <w:t>securitización</w:t>
      </w:r>
      <w:proofErr w:type="spellEnd"/>
      <w:r>
        <w:rPr>
          <w:sz w:val="24"/>
        </w:rPr>
        <w:t xml:space="preserve"> en la Unión Europea’, también presenta un análisis de las 8 principales operaciones marítimas realizadas por la Unión Europea, 7 de las cuales han sido llevadas a cabo por la Agencia Europea de la Guardia de Fronteras y Costas </w:t>
      </w:r>
      <w:r>
        <w:rPr>
          <w:sz w:val="24"/>
        </w:rPr>
        <w:lastRenderedPageBreak/>
        <w:t>(</w:t>
      </w:r>
      <w:proofErr w:type="spellStart"/>
      <w:r>
        <w:rPr>
          <w:sz w:val="24"/>
        </w:rPr>
        <w:t>Frontex</w:t>
      </w:r>
      <w:proofErr w:type="spellEnd"/>
      <w:r>
        <w:rPr>
          <w:sz w:val="24"/>
        </w:rPr>
        <w:t xml:space="preserve">). </w:t>
      </w:r>
      <w:r>
        <w:rPr>
          <w:b/>
          <w:i/>
          <w:sz w:val="24"/>
        </w:rPr>
        <w:t>“Ninguna de las principales operaciones europeas en el Mediterráneo ha tenido como mandato principal el rescate de personas.</w:t>
      </w:r>
      <w:r>
        <w:rPr>
          <w:i/>
          <w:sz w:val="24"/>
        </w:rPr>
        <w:t xml:space="preserve"> Todas las operaciones siguen el objetivo de erradicar  la criminalidad en las zonas fronterizas y frenar la llegada de personas desplazadas. Sólo una, Mare </w:t>
      </w:r>
      <w:proofErr w:type="spellStart"/>
      <w:r>
        <w:rPr>
          <w:i/>
          <w:sz w:val="24"/>
        </w:rPr>
        <w:t>Nostrum</w:t>
      </w:r>
      <w:proofErr w:type="spellEnd"/>
      <w:r>
        <w:rPr>
          <w:i/>
          <w:sz w:val="24"/>
        </w:rPr>
        <w:t xml:space="preserve">, llevada a cabo por el gobierno italiano, llegó a incluir organizaciones humanitarias en su flota, y fue reemplazada por la operación Tritón de </w:t>
      </w:r>
      <w:proofErr w:type="spellStart"/>
      <w:r>
        <w:rPr>
          <w:i/>
          <w:sz w:val="24"/>
        </w:rPr>
        <w:t>Frontex</w:t>
      </w:r>
      <w:proofErr w:type="spellEnd"/>
      <w:r>
        <w:rPr>
          <w:i/>
          <w:sz w:val="24"/>
        </w:rPr>
        <w:t xml:space="preserve">, con un presupuesto menor. </w:t>
      </w:r>
      <w:r>
        <w:rPr>
          <w:b/>
          <w:i/>
          <w:sz w:val="24"/>
        </w:rPr>
        <w:t>Este tipo de medidas alimentan que se trate a las personas refugiadas y desplazadas como criminales”</w:t>
      </w:r>
      <w:r>
        <w:rPr>
          <w:sz w:val="24"/>
        </w:rPr>
        <w:t xml:space="preserve">, apunta Ainhoa Ruiz Benedicto, investigadora del Centro </w:t>
      </w:r>
      <w:proofErr w:type="spellStart"/>
      <w:r>
        <w:rPr>
          <w:sz w:val="24"/>
        </w:rPr>
        <w:t>Delàs</w:t>
      </w:r>
      <w:proofErr w:type="spellEnd"/>
      <w:r>
        <w:rPr>
          <w:sz w:val="24"/>
        </w:rPr>
        <w:t xml:space="preserve"> y coautora del informe. </w:t>
      </w:r>
    </w:p>
    <w:p w:rsidR="00217358" w:rsidRDefault="00217358" w:rsidP="00217358">
      <w:pPr>
        <w:jc w:val="both"/>
      </w:pPr>
      <w:r>
        <w:rPr>
          <w:sz w:val="24"/>
        </w:rPr>
        <w:t xml:space="preserve">Paralelamente, el aumento de los programas europeos de control y vigilancia de la circulación de personas, y de recogida y análisis de datos biométricos (huellas dactilares, escáner del iris, rasgos del rostro o la voz, entre otros), </w:t>
      </w:r>
      <w:r>
        <w:rPr>
          <w:b/>
          <w:i/>
          <w:sz w:val="24"/>
        </w:rPr>
        <w:t xml:space="preserve">“aumenta la sociedad del control y la vigilancia a la vez que </w:t>
      </w:r>
      <w:proofErr w:type="spellStart"/>
      <w:r>
        <w:rPr>
          <w:b/>
          <w:i/>
          <w:sz w:val="24"/>
        </w:rPr>
        <w:t>securitiza</w:t>
      </w:r>
      <w:proofErr w:type="spellEnd"/>
      <w:r>
        <w:rPr>
          <w:b/>
          <w:i/>
          <w:sz w:val="24"/>
        </w:rPr>
        <w:t xml:space="preserve"> el movimiento de las personas, que se concibe como una amenaza”</w:t>
      </w:r>
      <w:r>
        <w:rPr>
          <w:sz w:val="24"/>
        </w:rPr>
        <w:t>, añade la investigadora.</w:t>
      </w:r>
    </w:p>
    <w:p w:rsidR="00217358" w:rsidRDefault="00217358" w:rsidP="00217358">
      <w:pPr>
        <w:jc w:val="both"/>
      </w:pPr>
      <w:r>
        <w:rPr>
          <w:sz w:val="24"/>
        </w:rPr>
        <w:t>El informe también analiza de qué manera los muros mentales que utilizan la narrativa del miedo, construidos a partir de  mensajes xenófobos y racistas por parte de partidos de extrema derecha, y la identificación de las personas migrantes y refugiadas como una amenaza para las sociedades europeas, están propiciando la construcción de  muros físicos y virtuales. Mensajes que refuerzan el imaginario colectivo de un “interior” seguro y de un “exterior” inseguro, y que han sido reforzados por una extrema derecha en auge en Europa. Los datos analizados muestran un ascenso preocupante de las opiniones racistas en los últimos años, hecho que ha aumentado el porcentaje de votos a partidos europeos de ideología xenófoba, facilitando así el crecimiento de su influencia política.</w:t>
      </w:r>
    </w:p>
    <w:p w:rsidR="00217358" w:rsidRDefault="00217358" w:rsidP="00217358">
      <w:pPr>
        <w:jc w:val="both"/>
        <w:rPr>
          <w:b/>
          <w:sz w:val="24"/>
        </w:rPr>
      </w:pPr>
      <w:r>
        <w:rPr>
          <w:b/>
          <w:sz w:val="24"/>
        </w:rPr>
        <w:t>Según muestra el estudio realizado, 10 de los 28 estados de la UE</w:t>
      </w:r>
      <w:r>
        <w:rPr>
          <w:sz w:val="24"/>
        </w:rPr>
        <w:t xml:space="preserve"> (Alemania, Austria, Dinamarca, Finlandia, Francia, Holanda, Hungría, Italia, Polonia y Suecia) </w:t>
      </w:r>
      <w:r>
        <w:rPr>
          <w:b/>
          <w:sz w:val="24"/>
        </w:rPr>
        <w:t>tienen partidos xenófobos con presencia importante, que han obtenido más de medio millón de votos en elecciones realizadas desde 2010</w:t>
      </w:r>
      <w:r>
        <w:rPr>
          <w:sz w:val="24"/>
        </w:rPr>
        <w:t xml:space="preserve"> y que, a excepción de Finlandia, han aumentado su representación parlamentaria. Estos partidos, incluso en los casos en que son minoritarios, se observa que tienen una influencia substancial en las políticas migratorias de sus gobiernos. </w:t>
      </w:r>
      <w:r>
        <w:rPr>
          <w:i/>
          <w:sz w:val="24"/>
        </w:rPr>
        <w:t>“De este modo, en Europa se han ido construyendo estructuras y discursos de la violencia que nos alejan  de las políticas de defensa de derechos humanos, de la convivencia, de la igualdad y de relaciones más equitativas entre territorios”</w:t>
      </w:r>
      <w:r>
        <w:rPr>
          <w:sz w:val="24"/>
        </w:rPr>
        <w:t xml:space="preserve">, apunta Pere </w:t>
      </w:r>
      <w:proofErr w:type="spellStart"/>
      <w:r>
        <w:rPr>
          <w:sz w:val="24"/>
        </w:rPr>
        <w:t>Brunet</w:t>
      </w:r>
      <w:proofErr w:type="spellEnd"/>
      <w:r>
        <w:rPr>
          <w:sz w:val="24"/>
        </w:rPr>
        <w:t xml:space="preserve">, investigador del Centro </w:t>
      </w:r>
      <w:proofErr w:type="spellStart"/>
      <w:r>
        <w:rPr>
          <w:sz w:val="24"/>
        </w:rPr>
        <w:t>Delàs</w:t>
      </w:r>
      <w:proofErr w:type="spellEnd"/>
      <w:r>
        <w:rPr>
          <w:sz w:val="24"/>
        </w:rPr>
        <w:t xml:space="preserve"> y coautor de la publicación.</w:t>
      </w:r>
    </w:p>
    <w:p w:rsidR="00217358" w:rsidRPr="008A1445" w:rsidRDefault="00217358" w:rsidP="00217358">
      <w:pPr>
        <w:jc w:val="both"/>
        <w:rPr>
          <w:rFonts w:cs="Arial"/>
          <w:sz w:val="24"/>
          <w:szCs w:val="24"/>
        </w:rPr>
      </w:pPr>
      <w:bookmarkStart w:id="0" w:name="_GoBack"/>
      <w:bookmarkEnd w:id="0"/>
      <w:r>
        <w:rPr>
          <w:rFonts w:cs="Arial"/>
          <w:sz w:val="24"/>
          <w:szCs w:val="24"/>
        </w:rPr>
        <w:lastRenderedPageBreak/>
        <w:t xml:space="preserve">Finalmente el informe concluye que Europa está abordando los flujos migratorios mediante la construcción de muros, el cierre de fronteras, el aumento de la vigilancia, la </w:t>
      </w:r>
      <w:proofErr w:type="spellStart"/>
      <w:r>
        <w:rPr>
          <w:rFonts w:cs="Arial"/>
          <w:sz w:val="24"/>
          <w:szCs w:val="24"/>
        </w:rPr>
        <w:t>securitización</w:t>
      </w:r>
      <w:proofErr w:type="spellEnd"/>
      <w:r>
        <w:rPr>
          <w:rFonts w:cs="Arial"/>
          <w:sz w:val="24"/>
          <w:szCs w:val="24"/>
        </w:rPr>
        <w:t xml:space="preserve"> y suspensión de la libre circulación. </w:t>
      </w:r>
      <w:r>
        <w:rPr>
          <w:rFonts w:cs="Arial"/>
          <w:b/>
          <w:sz w:val="24"/>
          <w:szCs w:val="24"/>
        </w:rPr>
        <w:t>Todas estas medidas están reforzando la Europa Fortaleza, con muros físicos y mentales</w:t>
      </w:r>
      <w:r>
        <w:rPr>
          <w:rFonts w:cs="Arial"/>
          <w:sz w:val="24"/>
          <w:szCs w:val="24"/>
        </w:rPr>
        <w:t xml:space="preserve"> que se erigen para una mayor seguridad frente a una supuesta amenaza, pero que finalmente cada vez resultan más peligrosos para las vidas y los derechos de las personas. </w:t>
      </w:r>
    </w:p>
    <w:p w:rsidR="00217358" w:rsidRDefault="00217358" w:rsidP="00217358">
      <w:pPr>
        <w:jc w:val="both"/>
        <w:rPr>
          <w:rFonts w:cs="Arial"/>
          <w:sz w:val="24"/>
          <w:szCs w:val="24"/>
        </w:rPr>
      </w:pPr>
      <w:r>
        <w:rPr>
          <w:rFonts w:cs="Arial"/>
          <w:i/>
          <w:sz w:val="24"/>
          <w:szCs w:val="24"/>
        </w:rPr>
        <w:t>“En lugar de priorizar métodos humanitarios en el abordaje de los flujos migratorios y de hacer frente a los problemas estructurales de violencia global y desigualdad económica, los países de la Unión Europea han escogido levantar muros sociales, políticos y físicos argumentando que así protegen el territorio europeo de la inseguridad y el terror”</w:t>
      </w:r>
      <w:r>
        <w:rPr>
          <w:rFonts w:cs="Arial"/>
          <w:sz w:val="24"/>
          <w:szCs w:val="24"/>
        </w:rPr>
        <w:t xml:space="preserve">, concluye Nick </w:t>
      </w:r>
      <w:proofErr w:type="spellStart"/>
      <w:r>
        <w:rPr>
          <w:rFonts w:cs="Arial"/>
          <w:sz w:val="24"/>
          <w:szCs w:val="24"/>
        </w:rPr>
        <w:t>Buxton</w:t>
      </w:r>
      <w:proofErr w:type="spellEnd"/>
      <w:r>
        <w:rPr>
          <w:rFonts w:cs="Arial"/>
          <w:sz w:val="24"/>
          <w:szCs w:val="24"/>
        </w:rPr>
        <w:t xml:space="preserve">, investigador del </w:t>
      </w:r>
      <w:proofErr w:type="spellStart"/>
      <w:r>
        <w:rPr>
          <w:rFonts w:cs="Arial"/>
          <w:sz w:val="24"/>
          <w:szCs w:val="24"/>
        </w:rPr>
        <w:t>Transnational</w:t>
      </w:r>
      <w:proofErr w:type="spellEnd"/>
      <w:r>
        <w:rPr>
          <w:rFonts w:cs="Arial"/>
          <w:sz w:val="24"/>
          <w:szCs w:val="24"/>
        </w:rPr>
        <w:t xml:space="preserve"> </w:t>
      </w:r>
      <w:proofErr w:type="spellStart"/>
      <w:r>
        <w:rPr>
          <w:rFonts w:cs="Arial"/>
          <w:sz w:val="24"/>
          <w:szCs w:val="24"/>
        </w:rPr>
        <w:t>Institute</w:t>
      </w:r>
      <w:proofErr w:type="spellEnd"/>
      <w:r>
        <w:rPr>
          <w:rFonts w:cs="Arial"/>
          <w:sz w:val="24"/>
          <w:szCs w:val="24"/>
        </w:rPr>
        <w:t xml:space="preserve"> y editor de la publicación. </w:t>
      </w:r>
      <w:r>
        <w:rPr>
          <w:rFonts w:cs="Arial"/>
          <w:b/>
          <w:i/>
          <w:sz w:val="24"/>
          <w:szCs w:val="24"/>
        </w:rPr>
        <w:t>“Un futuro para Europa basado en la existencia de muros es, en definitiva, un futuro inhumano y desolador que sólo sirve a los intereses de unos pocos”</w:t>
      </w:r>
      <w:r>
        <w:rPr>
          <w:rFonts w:cs="Arial"/>
          <w:sz w:val="24"/>
          <w:szCs w:val="24"/>
        </w:rPr>
        <w:t xml:space="preserve">, añade </w:t>
      </w:r>
      <w:proofErr w:type="spellStart"/>
      <w:r>
        <w:rPr>
          <w:rFonts w:cs="Arial"/>
          <w:sz w:val="24"/>
          <w:szCs w:val="24"/>
        </w:rPr>
        <w:t>Buxton</w:t>
      </w:r>
      <w:proofErr w:type="spellEnd"/>
      <w:r>
        <w:rPr>
          <w:rFonts w:cs="Arial"/>
          <w:sz w:val="24"/>
          <w:szCs w:val="24"/>
        </w:rPr>
        <w:t>.</w:t>
      </w:r>
    </w:p>
    <w:p w:rsidR="00217358" w:rsidRDefault="00217358" w:rsidP="00217358">
      <w:pPr>
        <w:jc w:val="both"/>
      </w:pPr>
    </w:p>
    <w:p w:rsidR="00217358" w:rsidRDefault="00217358" w:rsidP="00217358">
      <w:pPr>
        <w:jc w:val="both"/>
        <w:rPr>
          <w:b/>
        </w:rPr>
      </w:pPr>
      <w:r w:rsidRPr="006B4A79">
        <w:rPr>
          <w:b/>
        </w:rPr>
        <w:t>Para más información:</w:t>
      </w:r>
    </w:p>
    <w:p w:rsidR="00217358" w:rsidRPr="006B4A79" w:rsidRDefault="00217358" w:rsidP="00217358">
      <w:pPr>
        <w:jc w:val="both"/>
        <w:rPr>
          <w:i/>
        </w:rPr>
      </w:pPr>
      <w:proofErr w:type="spellStart"/>
      <w:r w:rsidRPr="006B4A79">
        <w:rPr>
          <w:i/>
        </w:rPr>
        <w:t>Maria</w:t>
      </w:r>
      <w:proofErr w:type="spellEnd"/>
      <w:r w:rsidRPr="006B4A79">
        <w:rPr>
          <w:i/>
        </w:rPr>
        <w:t xml:space="preserve"> </w:t>
      </w:r>
      <w:proofErr w:type="spellStart"/>
      <w:r w:rsidRPr="006B4A79">
        <w:rPr>
          <w:i/>
        </w:rPr>
        <w:t>Vazquez</w:t>
      </w:r>
      <w:proofErr w:type="spellEnd"/>
      <w:r w:rsidRPr="006B4A79">
        <w:rPr>
          <w:i/>
        </w:rPr>
        <w:t xml:space="preserve"> </w:t>
      </w:r>
      <w:proofErr w:type="spellStart"/>
      <w:r w:rsidRPr="006B4A79">
        <w:rPr>
          <w:i/>
        </w:rPr>
        <w:t>Galobart</w:t>
      </w:r>
      <w:proofErr w:type="spellEnd"/>
      <w:r w:rsidRPr="006B4A79">
        <w:rPr>
          <w:i/>
        </w:rPr>
        <w:t xml:space="preserve"> (Centre </w:t>
      </w:r>
      <w:proofErr w:type="spellStart"/>
      <w:r w:rsidRPr="006B4A79">
        <w:rPr>
          <w:i/>
        </w:rPr>
        <w:t>Delàs</w:t>
      </w:r>
      <w:proofErr w:type="spellEnd"/>
      <w:r w:rsidRPr="006B4A79">
        <w:rPr>
          <w:i/>
        </w:rPr>
        <w:t xml:space="preserve"> de Estudios por la Paz): </w:t>
      </w:r>
    </w:p>
    <w:p w:rsidR="00217358" w:rsidRPr="006B4A79" w:rsidRDefault="00D0777A" w:rsidP="00217358">
      <w:pPr>
        <w:jc w:val="both"/>
        <w:rPr>
          <w:lang w:val="en-US"/>
        </w:rPr>
      </w:pPr>
      <w:hyperlink r:id="rId7" w:history="1">
        <w:r w:rsidR="00217358" w:rsidRPr="006B4A79">
          <w:rPr>
            <w:rStyle w:val="Hyperlink"/>
            <w:lang w:val="en-US"/>
          </w:rPr>
          <w:t>mvazquez@centredelas.org</w:t>
        </w:r>
      </w:hyperlink>
      <w:r w:rsidR="00217358" w:rsidRPr="006B4A79">
        <w:rPr>
          <w:lang w:val="en-US"/>
        </w:rPr>
        <w:t xml:space="preserve"> – 633.561.498 – 93.441.19.47</w:t>
      </w:r>
    </w:p>
    <w:p w:rsidR="00217358" w:rsidRPr="006B4A79" w:rsidRDefault="00217358" w:rsidP="00217358">
      <w:pPr>
        <w:jc w:val="both"/>
        <w:rPr>
          <w:i/>
          <w:lang w:val="en-US"/>
        </w:rPr>
      </w:pPr>
      <w:r w:rsidRPr="006B4A79">
        <w:rPr>
          <w:i/>
          <w:lang w:val="en-US"/>
        </w:rPr>
        <w:t xml:space="preserve">Nick Buxton (Transnational </w:t>
      </w:r>
      <w:proofErr w:type="spellStart"/>
      <w:r w:rsidRPr="006B4A79">
        <w:rPr>
          <w:i/>
          <w:lang w:val="en-US"/>
        </w:rPr>
        <w:t>Intitute</w:t>
      </w:r>
      <w:proofErr w:type="spellEnd"/>
      <w:r w:rsidRPr="006B4A79">
        <w:rPr>
          <w:i/>
          <w:lang w:val="en-US"/>
        </w:rPr>
        <w:t xml:space="preserve"> TNI):</w:t>
      </w:r>
    </w:p>
    <w:p w:rsidR="00217358" w:rsidRDefault="00217358" w:rsidP="00217358">
      <w:pPr>
        <w:jc w:val="both"/>
        <w:rPr>
          <w:lang w:val="en-US"/>
        </w:rPr>
      </w:pPr>
    </w:p>
    <w:p w:rsidR="00217358" w:rsidRPr="006B4A79" w:rsidRDefault="00217358" w:rsidP="00217358">
      <w:pPr>
        <w:jc w:val="both"/>
        <w:rPr>
          <w:i/>
          <w:lang w:val="en-US"/>
        </w:rPr>
      </w:pPr>
      <w:r w:rsidRPr="006B4A79">
        <w:rPr>
          <w:i/>
          <w:lang w:val="en-US"/>
        </w:rPr>
        <w:t xml:space="preserve">Mark </w:t>
      </w:r>
      <w:proofErr w:type="spellStart"/>
      <w:r w:rsidRPr="006B4A79">
        <w:rPr>
          <w:i/>
          <w:lang w:val="en-US"/>
        </w:rPr>
        <w:t>Akkerman</w:t>
      </w:r>
      <w:proofErr w:type="spellEnd"/>
      <w:r w:rsidRPr="006B4A79">
        <w:rPr>
          <w:i/>
          <w:lang w:val="en-US"/>
        </w:rPr>
        <w:t xml:space="preserve"> (Stop </w:t>
      </w:r>
      <w:proofErr w:type="spellStart"/>
      <w:r w:rsidRPr="006B4A79">
        <w:rPr>
          <w:i/>
          <w:lang w:val="en-US"/>
        </w:rPr>
        <w:t>Wapenhandel</w:t>
      </w:r>
      <w:proofErr w:type="spellEnd"/>
      <w:r w:rsidRPr="006B4A79">
        <w:rPr>
          <w:i/>
          <w:lang w:val="en-US"/>
        </w:rPr>
        <w:t>):</w:t>
      </w:r>
    </w:p>
    <w:p w:rsidR="00217358" w:rsidRDefault="00217358"/>
    <w:sectPr w:rsidR="00217358" w:rsidSect="00217358">
      <w:headerReference w:type="default" r:id="rId8"/>
      <w:pgSz w:w="11906" w:h="16838"/>
      <w:pgMar w:top="32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7A" w:rsidRDefault="00D0777A" w:rsidP="00217358">
      <w:pPr>
        <w:spacing w:after="0" w:line="240" w:lineRule="auto"/>
      </w:pPr>
      <w:r>
        <w:separator/>
      </w:r>
    </w:p>
  </w:endnote>
  <w:endnote w:type="continuationSeparator" w:id="0">
    <w:p w:rsidR="00D0777A" w:rsidRDefault="00D0777A" w:rsidP="0021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7A" w:rsidRDefault="00D0777A" w:rsidP="00217358">
      <w:pPr>
        <w:spacing w:after="0" w:line="240" w:lineRule="auto"/>
      </w:pPr>
      <w:r>
        <w:separator/>
      </w:r>
    </w:p>
  </w:footnote>
  <w:footnote w:type="continuationSeparator" w:id="0">
    <w:p w:rsidR="00D0777A" w:rsidRDefault="00D0777A" w:rsidP="0021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58" w:rsidRDefault="00217358">
    <w:pPr>
      <w:pStyle w:val="Header"/>
    </w:pPr>
    <w:r>
      <w:rPr>
        <w:noProof/>
        <w:lang w:eastAsia="es-ES"/>
      </w:rPr>
      <w:drawing>
        <wp:anchor distT="0" distB="0" distL="114300" distR="114300" simplePos="0" relativeHeight="251663360" behindDoc="0" locked="0" layoutInCell="1" allowOverlap="1" wp14:anchorId="06077459" wp14:editId="67072AA9">
          <wp:simplePos x="0" y="0"/>
          <wp:positionH relativeFrom="margin">
            <wp:posOffset>4452620</wp:posOffset>
          </wp:positionH>
          <wp:positionV relativeFrom="margin">
            <wp:posOffset>-1581785</wp:posOffset>
          </wp:positionV>
          <wp:extent cx="1086485" cy="1086485"/>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_TNI_Logo_l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485" cy="1086485"/>
                  </a:xfrm>
                  <a:prstGeom prst="rect">
                    <a:avLst/>
                  </a:prstGeom>
                </pic:spPr>
              </pic:pic>
            </a:graphicData>
          </a:graphic>
        </wp:anchor>
      </w:drawing>
    </w:r>
    <w:r>
      <w:rPr>
        <w:noProof/>
        <w:lang w:eastAsia="es-ES"/>
      </w:rPr>
      <w:drawing>
        <wp:anchor distT="0" distB="0" distL="114300" distR="114300" simplePos="0" relativeHeight="251659264" behindDoc="0" locked="0" layoutInCell="1" allowOverlap="1" wp14:anchorId="08B248C4" wp14:editId="3A9E331D">
          <wp:simplePos x="0" y="0"/>
          <wp:positionH relativeFrom="margin">
            <wp:posOffset>144780</wp:posOffset>
          </wp:positionH>
          <wp:positionV relativeFrom="margin">
            <wp:posOffset>-1607185</wp:posOffset>
          </wp:positionV>
          <wp:extent cx="1009015" cy="1009015"/>
          <wp:effectExtent l="0" t="0" r="635" b="63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làs_AZUL.png"/>
                  <pic:cNvPicPr/>
                </pic:nvPicPr>
                <pic:blipFill>
                  <a:blip r:embed="rId2">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anchor>
      </w:drawing>
    </w:r>
    <w:r>
      <w:rPr>
        <w:noProof/>
        <w:lang w:eastAsia="es-ES"/>
      </w:rPr>
      <w:drawing>
        <wp:anchor distT="0" distB="0" distL="114300" distR="114300" simplePos="0" relativeHeight="251661312" behindDoc="0" locked="0" layoutInCell="1" allowOverlap="1" wp14:anchorId="516AAC85" wp14:editId="0469407D">
          <wp:simplePos x="0" y="0"/>
          <wp:positionH relativeFrom="margin">
            <wp:posOffset>1842770</wp:posOffset>
          </wp:positionH>
          <wp:positionV relativeFrom="margin">
            <wp:posOffset>-1332865</wp:posOffset>
          </wp:positionV>
          <wp:extent cx="2078355" cy="675005"/>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opwapenhandel.jpg"/>
                  <pic:cNvPicPr/>
                </pic:nvPicPr>
                <pic:blipFill>
                  <a:blip r:embed="rId3">
                    <a:extLst>
                      <a:ext uri="{28A0092B-C50C-407E-A947-70E740481C1C}">
                        <a14:useLocalDpi xmlns:a14="http://schemas.microsoft.com/office/drawing/2010/main" val="0"/>
                      </a:ext>
                    </a:extLst>
                  </a:blip>
                  <a:stretch>
                    <a:fillRect/>
                  </a:stretch>
                </pic:blipFill>
                <pic:spPr>
                  <a:xfrm>
                    <a:off x="0" y="0"/>
                    <a:ext cx="2078355"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58"/>
    <w:rsid w:val="00217358"/>
    <w:rsid w:val="009B4B3D"/>
    <w:rsid w:val="00AC6F93"/>
    <w:rsid w:val="00D0777A"/>
    <w:rsid w:val="00F869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3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217358"/>
  </w:style>
  <w:style w:type="paragraph" w:styleId="Footer">
    <w:name w:val="footer"/>
    <w:basedOn w:val="Normal"/>
    <w:link w:val="FooterChar"/>
    <w:uiPriority w:val="99"/>
    <w:unhideWhenUsed/>
    <w:rsid w:val="00217358"/>
    <w:pPr>
      <w:tabs>
        <w:tab w:val="center" w:pos="4252"/>
        <w:tab w:val="right" w:pos="8504"/>
      </w:tabs>
      <w:spacing w:after="0" w:line="240" w:lineRule="auto"/>
    </w:pPr>
  </w:style>
  <w:style w:type="character" w:customStyle="1" w:styleId="FooterChar">
    <w:name w:val="Footer Char"/>
    <w:basedOn w:val="DefaultParagraphFont"/>
    <w:link w:val="Footer"/>
    <w:uiPriority w:val="99"/>
    <w:rsid w:val="00217358"/>
  </w:style>
  <w:style w:type="character" w:styleId="Hyperlink">
    <w:name w:val="Hyperlink"/>
    <w:basedOn w:val="DefaultParagraphFont"/>
    <w:uiPriority w:val="99"/>
    <w:unhideWhenUsed/>
    <w:rsid w:val="00217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3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217358"/>
  </w:style>
  <w:style w:type="paragraph" w:styleId="Footer">
    <w:name w:val="footer"/>
    <w:basedOn w:val="Normal"/>
    <w:link w:val="FooterChar"/>
    <w:uiPriority w:val="99"/>
    <w:unhideWhenUsed/>
    <w:rsid w:val="00217358"/>
    <w:pPr>
      <w:tabs>
        <w:tab w:val="center" w:pos="4252"/>
        <w:tab w:val="right" w:pos="8504"/>
      </w:tabs>
      <w:spacing w:after="0" w:line="240" w:lineRule="auto"/>
    </w:pPr>
  </w:style>
  <w:style w:type="character" w:customStyle="1" w:styleId="FooterChar">
    <w:name w:val="Footer Char"/>
    <w:basedOn w:val="DefaultParagraphFont"/>
    <w:link w:val="Footer"/>
    <w:uiPriority w:val="99"/>
    <w:rsid w:val="00217358"/>
  </w:style>
  <w:style w:type="character" w:styleId="Hyperlink">
    <w:name w:val="Hyperlink"/>
    <w:basedOn w:val="DefaultParagraphFont"/>
    <w:uiPriority w:val="99"/>
    <w:unhideWhenUsed/>
    <w:rsid w:val="00217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vazquez@centredela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Esnault</dc:creator>
  <cp:lastModifiedBy>Audrey Esnault</cp:lastModifiedBy>
  <cp:revision>2</cp:revision>
  <dcterms:created xsi:type="dcterms:W3CDTF">2018-10-25T13:16:00Z</dcterms:created>
  <dcterms:modified xsi:type="dcterms:W3CDTF">2018-10-25T13:20:00Z</dcterms:modified>
</cp:coreProperties>
</file>