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A5" w:rsidRPr="007C608B" w:rsidRDefault="00F30EA5" w:rsidP="00F30EA5">
      <w:pPr>
        <w:rPr>
          <w:b/>
          <w:sz w:val="24"/>
          <w:szCs w:val="24"/>
          <w:lang w:val="en-GB"/>
        </w:rPr>
      </w:pPr>
      <w:bookmarkStart w:id="0" w:name="_GoBack"/>
      <w:bookmarkEnd w:id="0"/>
      <w:r w:rsidRPr="007C608B">
        <w:rPr>
          <w:b/>
          <w:sz w:val="24"/>
          <w:szCs w:val="24"/>
          <w:lang w:val="en-GB"/>
        </w:rPr>
        <w:t>Media Advisory</w:t>
      </w:r>
    </w:p>
    <w:p w:rsidR="00F30EA5" w:rsidRPr="007C608B" w:rsidRDefault="00F30EA5" w:rsidP="00F30EA5">
      <w:pPr>
        <w:rPr>
          <w:i/>
          <w:color w:val="FF0000"/>
          <w:lang w:val="en-GB"/>
        </w:rPr>
      </w:pPr>
      <w:r w:rsidRPr="007C608B">
        <w:rPr>
          <w:i/>
          <w:color w:val="FF0000"/>
          <w:lang w:val="en-GB"/>
        </w:rPr>
        <w:t>Embargoed until Friday 9 November 2018</w:t>
      </w:r>
    </w:p>
    <w:p w:rsidR="00F30EA5" w:rsidRPr="007C608B" w:rsidRDefault="00F30EA5" w:rsidP="00F30EA5">
      <w:pPr>
        <w:jc w:val="center"/>
        <w:rPr>
          <w:rFonts w:ascii="Arial" w:hAnsi="Arial"/>
          <w:b/>
          <w:sz w:val="28"/>
          <w:lang w:val="en-GB"/>
        </w:rPr>
      </w:pPr>
    </w:p>
    <w:p w:rsidR="00F30EA5" w:rsidRPr="007C608B" w:rsidRDefault="00F30EA5" w:rsidP="00F30EA5">
      <w:pPr>
        <w:jc w:val="center"/>
        <w:rPr>
          <w:rFonts w:ascii="Arial" w:hAnsi="Arial"/>
          <w:b/>
          <w:sz w:val="28"/>
          <w:lang w:val="en-GB"/>
        </w:rPr>
      </w:pPr>
      <w:r w:rsidRPr="007C608B">
        <w:rPr>
          <w:rFonts w:ascii="Arial" w:hAnsi="Arial"/>
          <w:b/>
          <w:sz w:val="28"/>
          <w:lang w:val="en-GB"/>
        </w:rPr>
        <w:t xml:space="preserve">Member States of the EU and Schengen Area have built around 1000 kilometres of walls </w:t>
      </w:r>
      <w:r>
        <w:rPr>
          <w:rFonts w:ascii="Arial" w:hAnsi="Arial"/>
          <w:b/>
          <w:sz w:val="28"/>
          <w:lang w:val="en-GB"/>
        </w:rPr>
        <w:t xml:space="preserve">since the 1990s </w:t>
      </w:r>
      <w:r w:rsidRPr="007C608B">
        <w:rPr>
          <w:rFonts w:ascii="Arial" w:hAnsi="Arial"/>
          <w:b/>
          <w:sz w:val="28"/>
          <w:lang w:val="en-GB"/>
        </w:rPr>
        <w:t xml:space="preserve">to stop migration flows </w:t>
      </w:r>
    </w:p>
    <w:p w:rsidR="00F30EA5" w:rsidRPr="007C608B" w:rsidRDefault="00F30EA5" w:rsidP="00F30EA5">
      <w:pPr>
        <w:jc w:val="both"/>
        <w:rPr>
          <w:lang w:val="en-GB"/>
        </w:rPr>
      </w:pPr>
      <w:r w:rsidRPr="007C608B">
        <w:rPr>
          <w:i/>
          <w:sz w:val="24"/>
          <w:lang w:val="en-GB"/>
        </w:rPr>
        <w:t>Barcelona/Amsterdam, 9 November.</w:t>
      </w:r>
      <w:r w:rsidRPr="007C608B">
        <w:rPr>
          <w:sz w:val="24"/>
          <w:lang w:val="en-GB"/>
        </w:rPr>
        <w:t xml:space="preserve"> </w:t>
      </w:r>
      <w:r>
        <w:rPr>
          <w:sz w:val="24"/>
          <w:lang w:val="en-GB"/>
        </w:rPr>
        <w:t xml:space="preserve">On the anniversary of the fall of the Berlin wall, a new report reveals that the </w:t>
      </w:r>
      <w:r w:rsidRPr="007C608B">
        <w:rPr>
          <w:sz w:val="24"/>
          <w:lang w:val="en-GB"/>
        </w:rPr>
        <w:t xml:space="preserve">EU and </w:t>
      </w:r>
      <w:r>
        <w:rPr>
          <w:sz w:val="24"/>
          <w:lang w:val="en-GB"/>
        </w:rPr>
        <w:t>Schengen Area</w:t>
      </w:r>
      <w:r w:rsidRPr="007C608B">
        <w:rPr>
          <w:sz w:val="24"/>
          <w:lang w:val="en-GB"/>
        </w:rPr>
        <w:t xml:space="preserve"> states have built around 1000 kilometres of walls, the equivalent of </w:t>
      </w:r>
      <w:r>
        <w:rPr>
          <w:sz w:val="24"/>
          <w:lang w:val="en-GB"/>
        </w:rPr>
        <w:t>six</w:t>
      </w:r>
      <w:r w:rsidRPr="007C608B">
        <w:rPr>
          <w:sz w:val="24"/>
          <w:lang w:val="en-GB"/>
        </w:rPr>
        <w:t xml:space="preserve"> Berlin Walls since the 1990s in order to stop the arrival of forcibly displaced people into Europe</w:t>
      </w:r>
      <w:r w:rsidRPr="007C608B" w:rsidDel="00941F70">
        <w:rPr>
          <w:sz w:val="24"/>
          <w:lang w:val="en-GB"/>
        </w:rPr>
        <w:t>”</w:t>
      </w:r>
      <w:r>
        <w:rPr>
          <w:sz w:val="24"/>
          <w:lang w:val="en-GB"/>
        </w:rPr>
        <w:t xml:space="preserve">. </w:t>
      </w:r>
      <w:r w:rsidRPr="007C608B">
        <w:rPr>
          <w:b/>
          <w:sz w:val="24"/>
          <w:lang w:val="en-GB"/>
        </w:rPr>
        <w:t xml:space="preserve">From only 2 walls on European soil in the 1990s, </w:t>
      </w:r>
      <w:r>
        <w:rPr>
          <w:b/>
          <w:sz w:val="24"/>
          <w:lang w:val="en-GB"/>
        </w:rPr>
        <w:t>the number of wal</w:t>
      </w:r>
      <w:r w:rsidRPr="007C608B">
        <w:rPr>
          <w:b/>
          <w:sz w:val="24"/>
          <w:lang w:val="en-GB"/>
        </w:rPr>
        <w:t>l</w:t>
      </w:r>
      <w:r>
        <w:rPr>
          <w:b/>
          <w:sz w:val="24"/>
          <w:lang w:val="en-GB"/>
        </w:rPr>
        <w:t>s</w:t>
      </w:r>
      <w:r w:rsidRPr="007C608B">
        <w:rPr>
          <w:b/>
          <w:sz w:val="24"/>
          <w:lang w:val="en-GB"/>
        </w:rPr>
        <w:t xml:space="preserve"> increased to 15 in 2017</w:t>
      </w:r>
      <w:r w:rsidRPr="007C608B">
        <w:rPr>
          <w:sz w:val="24"/>
          <w:lang w:val="en-GB"/>
        </w:rPr>
        <w:t xml:space="preserve">, with 2015 marking the sharpest increase with 7 new walls built. </w:t>
      </w:r>
      <w:r w:rsidRPr="007C608B">
        <w:rPr>
          <w:b/>
          <w:sz w:val="24"/>
          <w:lang w:val="en-GB"/>
        </w:rPr>
        <w:t xml:space="preserve">10 of 28 EU member states </w:t>
      </w:r>
      <w:r w:rsidRPr="007C608B">
        <w:rPr>
          <w:sz w:val="24"/>
          <w:lang w:val="en-GB"/>
        </w:rPr>
        <w:t>(Spain, Greece, Hunga</w:t>
      </w:r>
      <w:r>
        <w:rPr>
          <w:sz w:val="24"/>
          <w:lang w:val="en-GB"/>
        </w:rPr>
        <w:t>ry, Bulgaria, Austria, Slovenia</w:t>
      </w:r>
      <w:r w:rsidRPr="007C608B">
        <w:rPr>
          <w:sz w:val="24"/>
          <w:lang w:val="en-GB"/>
        </w:rPr>
        <w:t>, United Kingdom, L</w:t>
      </w:r>
      <w:r>
        <w:rPr>
          <w:sz w:val="24"/>
          <w:lang w:val="en-GB"/>
        </w:rPr>
        <w:t>atvi</w:t>
      </w:r>
      <w:r w:rsidRPr="007C608B">
        <w:rPr>
          <w:sz w:val="24"/>
          <w:lang w:val="en-GB"/>
        </w:rPr>
        <w:t xml:space="preserve">a, Estonia and Lithuania) </w:t>
      </w:r>
      <w:r w:rsidRPr="007C608B">
        <w:rPr>
          <w:b/>
          <w:sz w:val="24"/>
          <w:lang w:val="en-GB"/>
        </w:rPr>
        <w:t>have built walls on their borders for migration reasons,</w:t>
      </w:r>
      <w:r w:rsidRPr="007C608B">
        <w:rPr>
          <w:sz w:val="24"/>
          <w:lang w:val="en-GB"/>
        </w:rPr>
        <w:t xml:space="preserve"> as well as Norway (which belongs to the Schengen </w:t>
      </w:r>
      <w:r>
        <w:rPr>
          <w:sz w:val="24"/>
          <w:lang w:val="en-GB"/>
        </w:rPr>
        <w:t>A</w:t>
      </w:r>
      <w:r w:rsidRPr="007C608B">
        <w:rPr>
          <w:sz w:val="24"/>
          <w:lang w:val="en-GB"/>
        </w:rPr>
        <w:t>rea)</w:t>
      </w:r>
    </w:p>
    <w:p w:rsidR="00F30EA5" w:rsidRDefault="00F30EA5" w:rsidP="00F30EA5">
      <w:pPr>
        <w:jc w:val="both"/>
        <w:rPr>
          <w:sz w:val="24"/>
          <w:lang w:val="en-GB"/>
        </w:rPr>
      </w:pPr>
      <w:proofErr w:type="gramStart"/>
      <w:r>
        <w:rPr>
          <w:sz w:val="24"/>
          <w:lang w:val="en-GB"/>
        </w:rPr>
        <w:t>The research in the</w:t>
      </w:r>
      <w:r w:rsidRPr="007C608B" w:rsidDel="00941F70">
        <w:rPr>
          <w:sz w:val="24"/>
          <w:lang w:val="en-GB"/>
        </w:rPr>
        <w:t xml:space="preserve"> report </w:t>
      </w:r>
      <w:r w:rsidRPr="000D76E9">
        <w:rPr>
          <w:i/>
          <w:sz w:val="24"/>
          <w:lang w:val="en-GB"/>
        </w:rPr>
        <w:t>Building Walls.</w:t>
      </w:r>
      <w:proofErr w:type="gramEnd"/>
      <w:r w:rsidRPr="000D76E9">
        <w:rPr>
          <w:i/>
          <w:sz w:val="24"/>
          <w:lang w:val="en-GB"/>
        </w:rPr>
        <w:t xml:space="preserve"> Politics of fear and security in the European Union</w:t>
      </w:r>
      <w:r>
        <w:rPr>
          <w:sz w:val="24"/>
          <w:lang w:val="en-GB"/>
        </w:rPr>
        <w:t xml:space="preserve">, also examines the different kinds of walls constructed – including maritime walls and ‘virtual’ walls of surveillance that extend across the whole of Europe and the Mediterranean that far surpass the Berlin Wall of the Soviet era. The research was carried out by the </w:t>
      </w:r>
      <w:proofErr w:type="spellStart"/>
      <w:r w:rsidRPr="007C608B" w:rsidDel="00941F70">
        <w:rPr>
          <w:sz w:val="24"/>
          <w:lang w:val="en-GB"/>
        </w:rPr>
        <w:t>Delas</w:t>
      </w:r>
      <w:proofErr w:type="spellEnd"/>
      <w:r w:rsidRPr="007C608B" w:rsidDel="00941F70">
        <w:rPr>
          <w:sz w:val="24"/>
          <w:lang w:val="en-GB"/>
        </w:rPr>
        <w:t xml:space="preserve"> Centre </w:t>
      </w:r>
      <w:r>
        <w:rPr>
          <w:sz w:val="24"/>
          <w:lang w:val="en-GB"/>
        </w:rPr>
        <w:t>of</w:t>
      </w:r>
      <w:r w:rsidRPr="007C608B" w:rsidDel="00941F70">
        <w:rPr>
          <w:sz w:val="24"/>
          <w:lang w:val="en-GB"/>
        </w:rPr>
        <w:t xml:space="preserve"> Stud</w:t>
      </w:r>
      <w:r>
        <w:rPr>
          <w:sz w:val="24"/>
          <w:lang w:val="en-GB"/>
        </w:rPr>
        <w:t>ies</w:t>
      </w:r>
      <w:r w:rsidRPr="007C608B" w:rsidDel="00941F70">
        <w:rPr>
          <w:sz w:val="24"/>
          <w:lang w:val="en-GB"/>
        </w:rPr>
        <w:t xml:space="preserve"> </w:t>
      </w:r>
      <w:r>
        <w:rPr>
          <w:sz w:val="24"/>
          <w:lang w:val="en-GB"/>
        </w:rPr>
        <w:t>for</w:t>
      </w:r>
      <w:r w:rsidRPr="007C608B" w:rsidDel="00941F70">
        <w:rPr>
          <w:sz w:val="24"/>
          <w:lang w:val="en-GB"/>
        </w:rPr>
        <w:t xml:space="preserve"> Peace</w:t>
      </w:r>
      <w:r>
        <w:rPr>
          <w:sz w:val="24"/>
          <w:lang w:val="en-GB"/>
        </w:rPr>
        <w:t xml:space="preserve"> and is co-published by </w:t>
      </w:r>
      <w:r w:rsidRPr="007C608B" w:rsidDel="00941F70">
        <w:rPr>
          <w:sz w:val="24"/>
          <w:lang w:val="en-GB"/>
        </w:rPr>
        <w:t xml:space="preserve">the Transnational Institute (TNI) </w:t>
      </w:r>
      <w:r>
        <w:rPr>
          <w:sz w:val="24"/>
          <w:lang w:val="en-GB"/>
        </w:rPr>
        <w:t>and the Dutch campaign against the Arms Trade (</w:t>
      </w:r>
      <w:r w:rsidRPr="007C608B" w:rsidDel="00941F70">
        <w:rPr>
          <w:sz w:val="24"/>
          <w:lang w:val="en-GB"/>
        </w:rPr>
        <w:t xml:space="preserve">Stop </w:t>
      </w:r>
      <w:proofErr w:type="spellStart"/>
      <w:r w:rsidRPr="007C608B" w:rsidDel="00941F70">
        <w:rPr>
          <w:sz w:val="24"/>
          <w:lang w:val="en-GB"/>
        </w:rPr>
        <w:t>Wapenhandel</w:t>
      </w:r>
      <w:proofErr w:type="spellEnd"/>
      <w:r>
        <w:rPr>
          <w:sz w:val="24"/>
          <w:lang w:val="en-GB"/>
        </w:rPr>
        <w:t>)</w:t>
      </w:r>
      <w:r w:rsidRPr="007C608B" w:rsidDel="00941F70">
        <w:rPr>
          <w:sz w:val="24"/>
          <w:lang w:val="en-GB"/>
        </w:rPr>
        <w:t xml:space="preserve">. </w:t>
      </w:r>
    </w:p>
    <w:p w:rsidR="00F30EA5" w:rsidRPr="000D76E9" w:rsidRDefault="00F30EA5" w:rsidP="00F30EA5">
      <w:pPr>
        <w:jc w:val="both"/>
        <w:rPr>
          <w:i/>
          <w:sz w:val="24"/>
          <w:lang w:val="en-GB"/>
        </w:rPr>
      </w:pPr>
      <w:r>
        <w:rPr>
          <w:sz w:val="24"/>
          <w:lang w:val="en-GB"/>
        </w:rPr>
        <w:t xml:space="preserve"> The report’s analysis of 8 major EU maritime operations, 7 of which were carried out by the European Border and Coast Guard Agency (</w:t>
      </w:r>
      <w:proofErr w:type="spellStart"/>
      <w:r>
        <w:rPr>
          <w:sz w:val="24"/>
          <w:lang w:val="en-GB"/>
        </w:rPr>
        <w:t>Frontex</w:t>
      </w:r>
      <w:proofErr w:type="spellEnd"/>
      <w:r>
        <w:rPr>
          <w:sz w:val="24"/>
          <w:lang w:val="en-GB"/>
        </w:rPr>
        <w:t>) reveals that</w:t>
      </w:r>
      <w:r w:rsidRPr="007C608B">
        <w:rPr>
          <w:sz w:val="24"/>
          <w:lang w:val="en-GB"/>
        </w:rPr>
        <w:t xml:space="preserve"> </w:t>
      </w:r>
      <w:r w:rsidRPr="007C608B">
        <w:rPr>
          <w:b/>
          <w:i/>
          <w:sz w:val="24"/>
          <w:lang w:val="en-GB"/>
        </w:rPr>
        <w:t>“</w:t>
      </w:r>
      <w:r>
        <w:rPr>
          <w:b/>
          <w:i/>
          <w:sz w:val="24"/>
          <w:lang w:val="en-GB"/>
        </w:rPr>
        <w:t>None of these European operations in the Mediterranean had the rescue of people</w:t>
      </w:r>
      <w:r w:rsidRPr="00F7172E">
        <w:rPr>
          <w:b/>
          <w:i/>
          <w:sz w:val="24"/>
          <w:lang w:val="en-GB"/>
        </w:rPr>
        <w:t xml:space="preserve"> </w:t>
      </w:r>
      <w:r>
        <w:rPr>
          <w:b/>
          <w:i/>
          <w:sz w:val="24"/>
          <w:lang w:val="en-GB"/>
        </w:rPr>
        <w:t xml:space="preserve">as their principal goal. </w:t>
      </w:r>
      <w:r>
        <w:rPr>
          <w:i/>
          <w:sz w:val="24"/>
          <w:lang w:val="en-GB"/>
        </w:rPr>
        <w:t xml:space="preserve">All the operations had the objective of eliminating criminality in border areas and slowing down the arrival of displaced peoples. Only one, </w:t>
      </w:r>
      <w:r w:rsidRPr="007C608B">
        <w:rPr>
          <w:i/>
          <w:sz w:val="24"/>
          <w:lang w:val="en-GB"/>
        </w:rPr>
        <w:t xml:space="preserve">Mare Nostrum, </w:t>
      </w:r>
      <w:r>
        <w:rPr>
          <w:i/>
          <w:sz w:val="24"/>
          <w:lang w:val="en-GB"/>
        </w:rPr>
        <w:t xml:space="preserve">carried out by the Italian government, included humanitarian organisations in its fleets, and this was replaced by </w:t>
      </w:r>
      <w:proofErr w:type="spellStart"/>
      <w:r>
        <w:rPr>
          <w:i/>
          <w:sz w:val="24"/>
          <w:lang w:val="en-GB"/>
        </w:rPr>
        <w:t>Frontex’s</w:t>
      </w:r>
      <w:proofErr w:type="spellEnd"/>
      <w:r>
        <w:rPr>
          <w:i/>
          <w:sz w:val="24"/>
          <w:lang w:val="en-GB"/>
        </w:rPr>
        <w:t xml:space="preserve"> Triton operation with a smaller budget. “</w:t>
      </w:r>
      <w:r>
        <w:rPr>
          <w:b/>
          <w:i/>
          <w:sz w:val="24"/>
          <w:lang w:val="en-GB"/>
        </w:rPr>
        <w:t>These measures lead to refugees and displaced peoples being treated like criminals”,</w:t>
      </w:r>
      <w:r>
        <w:rPr>
          <w:sz w:val="24"/>
          <w:lang w:val="en-GB"/>
        </w:rPr>
        <w:t xml:space="preserve"> says </w:t>
      </w:r>
      <w:proofErr w:type="spellStart"/>
      <w:r w:rsidRPr="007C608B">
        <w:rPr>
          <w:sz w:val="24"/>
          <w:lang w:val="en-GB"/>
        </w:rPr>
        <w:t>Ainhoa</w:t>
      </w:r>
      <w:proofErr w:type="spellEnd"/>
      <w:r w:rsidRPr="007C608B">
        <w:rPr>
          <w:sz w:val="24"/>
          <w:lang w:val="en-GB"/>
        </w:rPr>
        <w:t xml:space="preserve"> Ruiz </w:t>
      </w:r>
      <w:proofErr w:type="spellStart"/>
      <w:r w:rsidRPr="007C608B">
        <w:rPr>
          <w:sz w:val="24"/>
          <w:lang w:val="en-GB"/>
        </w:rPr>
        <w:t>Benedicto</w:t>
      </w:r>
      <w:proofErr w:type="spellEnd"/>
      <w:r w:rsidRPr="007C608B">
        <w:rPr>
          <w:sz w:val="24"/>
          <w:lang w:val="en-GB"/>
        </w:rPr>
        <w:t xml:space="preserve">, </w:t>
      </w:r>
      <w:r>
        <w:rPr>
          <w:sz w:val="24"/>
          <w:lang w:val="en-GB"/>
        </w:rPr>
        <w:t>researcher for</w:t>
      </w:r>
      <w:r w:rsidRPr="007C608B">
        <w:rPr>
          <w:sz w:val="24"/>
          <w:lang w:val="en-GB"/>
        </w:rPr>
        <w:t xml:space="preserve"> </w:t>
      </w:r>
      <w:proofErr w:type="spellStart"/>
      <w:r w:rsidRPr="007C608B">
        <w:rPr>
          <w:sz w:val="24"/>
          <w:lang w:val="en-GB"/>
        </w:rPr>
        <w:t>Delàs</w:t>
      </w:r>
      <w:proofErr w:type="spellEnd"/>
      <w:r w:rsidRPr="007C608B">
        <w:rPr>
          <w:sz w:val="24"/>
          <w:lang w:val="en-GB"/>
        </w:rPr>
        <w:t xml:space="preserve"> </w:t>
      </w:r>
      <w:proofErr w:type="spellStart"/>
      <w:r>
        <w:rPr>
          <w:sz w:val="24"/>
          <w:lang w:val="en-GB"/>
        </w:rPr>
        <w:t>Center</w:t>
      </w:r>
      <w:proofErr w:type="spellEnd"/>
      <w:r>
        <w:rPr>
          <w:sz w:val="24"/>
          <w:lang w:val="en-GB"/>
        </w:rPr>
        <w:t xml:space="preserve"> and co-author of the report. </w:t>
      </w:r>
    </w:p>
    <w:p w:rsidR="00F30EA5" w:rsidRPr="007C608B" w:rsidRDefault="00F30EA5" w:rsidP="00F30EA5">
      <w:pPr>
        <w:jc w:val="both"/>
        <w:rPr>
          <w:lang w:val="en-GB"/>
        </w:rPr>
      </w:pPr>
      <w:r>
        <w:rPr>
          <w:sz w:val="24"/>
          <w:lang w:val="en-GB"/>
        </w:rPr>
        <w:lastRenderedPageBreak/>
        <w:t xml:space="preserve">The rise of European programmes for control and monitoring of peoples’ movements, and the collection and analysis of biometric data (digital fingerprinting, iris-scanning, facial and voice recognition systems among others) represent the ‘virtual’ walls examined in the report. </w:t>
      </w:r>
      <w:r w:rsidRPr="007C608B">
        <w:rPr>
          <w:b/>
          <w:i/>
          <w:sz w:val="24"/>
          <w:lang w:val="en-GB"/>
        </w:rPr>
        <w:t>“</w:t>
      </w:r>
      <w:r>
        <w:rPr>
          <w:b/>
          <w:i/>
          <w:sz w:val="24"/>
          <w:lang w:val="en-GB"/>
        </w:rPr>
        <w:t xml:space="preserve">These measures have increased control and surveillance of society while turning people’s movements into an issue of security, treating them as threats”, </w:t>
      </w:r>
      <w:r>
        <w:rPr>
          <w:sz w:val="24"/>
          <w:lang w:val="en-GB"/>
        </w:rPr>
        <w:t xml:space="preserve">says Ruiz </w:t>
      </w:r>
      <w:proofErr w:type="spellStart"/>
      <w:r>
        <w:rPr>
          <w:sz w:val="24"/>
          <w:lang w:val="en-GB"/>
        </w:rPr>
        <w:t>Benedicto</w:t>
      </w:r>
      <w:proofErr w:type="spellEnd"/>
      <w:r w:rsidRPr="007C608B">
        <w:rPr>
          <w:sz w:val="24"/>
          <w:lang w:val="en-GB"/>
        </w:rPr>
        <w:t>.</w:t>
      </w:r>
    </w:p>
    <w:p w:rsidR="00F30EA5" w:rsidRDefault="00F30EA5" w:rsidP="00F30EA5">
      <w:pPr>
        <w:jc w:val="both"/>
        <w:rPr>
          <w:sz w:val="24"/>
          <w:lang w:val="en-GB"/>
        </w:rPr>
      </w:pPr>
      <w:r>
        <w:rPr>
          <w:sz w:val="24"/>
          <w:lang w:val="en-GB"/>
        </w:rPr>
        <w:t xml:space="preserve">The report finally analyses the mental walls that have been created through language of fear mobilised by xenophobic and racist messages by extreme-right parties. They have identified migrants and refugees as threats to European societies which </w:t>
      </w:r>
      <w:proofErr w:type="gramStart"/>
      <w:r>
        <w:rPr>
          <w:sz w:val="24"/>
          <w:lang w:val="en-GB"/>
        </w:rPr>
        <w:t>has</w:t>
      </w:r>
      <w:proofErr w:type="gramEnd"/>
      <w:r>
        <w:rPr>
          <w:sz w:val="24"/>
          <w:lang w:val="en-GB"/>
        </w:rPr>
        <w:t xml:space="preserve"> then been used to justify the construction of physical and virtual walls. They seek to create a collective imaginary of a safe ‘interior’ and an insecure exterior. </w:t>
      </w:r>
    </w:p>
    <w:p w:rsidR="00F30EA5" w:rsidRPr="007C608B" w:rsidRDefault="00F30EA5" w:rsidP="00F30EA5">
      <w:pPr>
        <w:jc w:val="both"/>
        <w:rPr>
          <w:b/>
          <w:sz w:val="24"/>
          <w:lang w:val="en-GB"/>
        </w:rPr>
      </w:pPr>
      <w:r>
        <w:rPr>
          <w:sz w:val="24"/>
          <w:lang w:val="en-GB"/>
        </w:rPr>
        <w:t xml:space="preserve">According to the study, </w:t>
      </w:r>
      <w:r w:rsidRPr="007C608B">
        <w:rPr>
          <w:b/>
          <w:sz w:val="24"/>
          <w:lang w:val="en-GB"/>
        </w:rPr>
        <w:t xml:space="preserve">10 </w:t>
      </w:r>
      <w:r>
        <w:rPr>
          <w:b/>
          <w:sz w:val="24"/>
          <w:lang w:val="en-GB"/>
        </w:rPr>
        <w:t xml:space="preserve">out of 28 EU member states </w:t>
      </w:r>
      <w:r w:rsidRPr="007C608B">
        <w:rPr>
          <w:sz w:val="24"/>
          <w:lang w:val="en-GB"/>
        </w:rPr>
        <w:t>(</w:t>
      </w:r>
      <w:r>
        <w:rPr>
          <w:sz w:val="24"/>
          <w:lang w:val="en-GB"/>
        </w:rPr>
        <w:t>Germany, Austria, Denmark, Finland, France, Netherlands, Hungary, Italy, Poland and Sweden)</w:t>
      </w:r>
      <w:r w:rsidRPr="007C608B">
        <w:rPr>
          <w:sz w:val="24"/>
          <w:lang w:val="en-GB"/>
        </w:rPr>
        <w:t xml:space="preserve"> </w:t>
      </w:r>
      <w:r>
        <w:rPr>
          <w:b/>
          <w:sz w:val="24"/>
          <w:lang w:val="en-GB"/>
        </w:rPr>
        <w:t>have significant xenophobic parties, winning more than half a million votes in elections since 2010.</w:t>
      </w:r>
      <w:r w:rsidRPr="007C608B">
        <w:rPr>
          <w:sz w:val="24"/>
          <w:lang w:val="en-GB"/>
        </w:rPr>
        <w:t xml:space="preserve"> </w:t>
      </w:r>
      <w:r>
        <w:rPr>
          <w:sz w:val="24"/>
          <w:lang w:val="en-GB"/>
        </w:rPr>
        <w:t>Apart from Finland, all increased their parliamentary representation.</w:t>
      </w:r>
      <w:r w:rsidRPr="007C608B">
        <w:rPr>
          <w:sz w:val="24"/>
          <w:lang w:val="en-GB"/>
        </w:rPr>
        <w:t xml:space="preserve"> </w:t>
      </w:r>
      <w:r>
        <w:rPr>
          <w:sz w:val="24"/>
          <w:lang w:val="en-GB"/>
        </w:rPr>
        <w:t>These parties, including when they have minority representation, have an undue influence on their governments’ migration policies</w:t>
      </w:r>
      <w:r w:rsidRPr="007C608B">
        <w:rPr>
          <w:sz w:val="24"/>
          <w:lang w:val="en-GB"/>
        </w:rPr>
        <w:t xml:space="preserve">. </w:t>
      </w:r>
      <w:r w:rsidRPr="007C608B">
        <w:rPr>
          <w:i/>
          <w:sz w:val="24"/>
          <w:lang w:val="en-GB"/>
        </w:rPr>
        <w:t>“</w:t>
      </w:r>
      <w:r>
        <w:rPr>
          <w:i/>
          <w:sz w:val="24"/>
          <w:lang w:val="en-GB"/>
        </w:rPr>
        <w:t xml:space="preserve">Europe’s embrace of the extreme right is building structures and discourses of violence that are moving us away from a politics of defending human rights, of living in harmony alongside neighbours, of equality and of more equitable relations between countries,” says </w:t>
      </w:r>
      <w:r w:rsidRPr="007C608B">
        <w:rPr>
          <w:sz w:val="24"/>
          <w:lang w:val="en-GB"/>
        </w:rPr>
        <w:t xml:space="preserve">Pere Brunet, </w:t>
      </w:r>
      <w:r>
        <w:rPr>
          <w:sz w:val="24"/>
          <w:lang w:val="en-GB"/>
        </w:rPr>
        <w:t xml:space="preserve">researcher at Centre </w:t>
      </w:r>
      <w:proofErr w:type="spellStart"/>
      <w:r w:rsidRPr="007C608B">
        <w:rPr>
          <w:sz w:val="24"/>
          <w:lang w:val="en-GB"/>
        </w:rPr>
        <w:t>Delàs</w:t>
      </w:r>
      <w:proofErr w:type="spellEnd"/>
      <w:r w:rsidRPr="007C608B">
        <w:rPr>
          <w:sz w:val="24"/>
          <w:lang w:val="en-GB"/>
        </w:rPr>
        <w:t xml:space="preserve"> </w:t>
      </w:r>
      <w:r>
        <w:rPr>
          <w:sz w:val="24"/>
          <w:lang w:val="en-GB"/>
        </w:rPr>
        <w:t>and co-author of the publication.</w:t>
      </w:r>
    </w:p>
    <w:p w:rsidR="00F30EA5" w:rsidRPr="007C608B" w:rsidRDefault="00F30EA5" w:rsidP="00F30EA5">
      <w:pPr>
        <w:jc w:val="both"/>
        <w:rPr>
          <w:rFonts w:cs="Arial"/>
          <w:sz w:val="24"/>
          <w:szCs w:val="24"/>
          <w:lang w:val="en-GB"/>
        </w:rPr>
      </w:pPr>
      <w:r>
        <w:rPr>
          <w:rFonts w:cs="Arial"/>
          <w:sz w:val="24"/>
          <w:szCs w:val="24"/>
          <w:lang w:val="en-GB"/>
        </w:rPr>
        <w:t xml:space="preserve"> Europe’s building of walls, closing borders, increasing surveillance and securitisation, and increasing suspension of free flows of people is creating</w:t>
      </w:r>
      <w:r>
        <w:rPr>
          <w:rFonts w:cs="Arial"/>
          <w:b/>
          <w:sz w:val="24"/>
          <w:szCs w:val="24"/>
          <w:lang w:val="en-GB"/>
        </w:rPr>
        <w:t xml:space="preserve"> a Fortress Europe. </w:t>
      </w:r>
      <w:r>
        <w:rPr>
          <w:rFonts w:cs="Arial"/>
          <w:sz w:val="24"/>
          <w:szCs w:val="24"/>
          <w:lang w:val="en-GB"/>
        </w:rPr>
        <w:t xml:space="preserve"> The stated goal is to increase security against a supposed threat, but in the end it is creating a more dangerous situation for the life and rights of people inside Europe and beyond. </w:t>
      </w:r>
    </w:p>
    <w:p w:rsidR="00F30EA5" w:rsidRPr="007C608B" w:rsidRDefault="00F30EA5" w:rsidP="00F30EA5">
      <w:pPr>
        <w:jc w:val="both"/>
        <w:rPr>
          <w:rFonts w:cs="Arial"/>
          <w:sz w:val="24"/>
          <w:szCs w:val="24"/>
          <w:lang w:val="en-GB"/>
        </w:rPr>
      </w:pPr>
      <w:r w:rsidRPr="007C608B">
        <w:rPr>
          <w:rFonts w:cs="Arial"/>
          <w:i/>
          <w:sz w:val="24"/>
          <w:szCs w:val="24"/>
          <w:lang w:val="en-GB"/>
        </w:rPr>
        <w:t>“</w:t>
      </w:r>
      <w:r>
        <w:rPr>
          <w:rFonts w:cs="Arial"/>
          <w:i/>
          <w:sz w:val="24"/>
          <w:szCs w:val="24"/>
          <w:lang w:val="en-GB"/>
        </w:rPr>
        <w:t xml:space="preserve">Europe’s own history shows that building walls to resolve political or social issues comes at an unacceptable cost for liberty and human rights. Ultimately it will also harm those who build them as it creates a fortress that no one wants to live in. Rather than building walls, Europe should be investing in stopping the wars and poverty that fuels migration” concludes Nick Buxton, researcher at the Transnational Institute and editor of the report. </w:t>
      </w:r>
    </w:p>
    <w:p w:rsidR="00F30EA5" w:rsidRPr="007C608B" w:rsidRDefault="00F30EA5" w:rsidP="00F30EA5">
      <w:pPr>
        <w:jc w:val="both"/>
        <w:rPr>
          <w:lang w:val="en-GB"/>
        </w:rPr>
      </w:pPr>
    </w:p>
    <w:p w:rsidR="00F30EA5" w:rsidRPr="002144B7" w:rsidRDefault="00F30EA5" w:rsidP="00F30EA5">
      <w:pPr>
        <w:jc w:val="both"/>
        <w:rPr>
          <w:b/>
        </w:rPr>
      </w:pPr>
      <w:proofErr w:type="spellStart"/>
      <w:r w:rsidRPr="002144B7">
        <w:rPr>
          <w:b/>
        </w:rPr>
        <w:t>For</w:t>
      </w:r>
      <w:proofErr w:type="spellEnd"/>
      <w:r w:rsidRPr="002144B7">
        <w:rPr>
          <w:b/>
        </w:rPr>
        <w:t xml:space="preserve"> more </w:t>
      </w:r>
      <w:proofErr w:type="spellStart"/>
      <w:r w:rsidRPr="002144B7">
        <w:rPr>
          <w:b/>
        </w:rPr>
        <w:t>information</w:t>
      </w:r>
      <w:proofErr w:type="spellEnd"/>
      <w:r w:rsidRPr="002144B7">
        <w:rPr>
          <w:b/>
        </w:rPr>
        <w:t>:</w:t>
      </w:r>
    </w:p>
    <w:p w:rsidR="00F30EA5" w:rsidRPr="002144B7" w:rsidRDefault="00F30EA5" w:rsidP="00F30EA5">
      <w:pPr>
        <w:jc w:val="both"/>
      </w:pPr>
      <w:proofErr w:type="spellStart"/>
      <w:r w:rsidRPr="002144B7">
        <w:rPr>
          <w:i/>
        </w:rPr>
        <w:t>Maria</w:t>
      </w:r>
      <w:proofErr w:type="spellEnd"/>
      <w:r w:rsidRPr="002144B7">
        <w:rPr>
          <w:i/>
        </w:rPr>
        <w:t xml:space="preserve"> </w:t>
      </w:r>
      <w:proofErr w:type="spellStart"/>
      <w:r w:rsidRPr="002144B7">
        <w:rPr>
          <w:i/>
        </w:rPr>
        <w:t>Vazquez</w:t>
      </w:r>
      <w:proofErr w:type="spellEnd"/>
      <w:r w:rsidRPr="002144B7">
        <w:rPr>
          <w:i/>
        </w:rPr>
        <w:t xml:space="preserve"> </w:t>
      </w:r>
      <w:proofErr w:type="spellStart"/>
      <w:r w:rsidRPr="002144B7">
        <w:rPr>
          <w:i/>
        </w:rPr>
        <w:t>Galobart</w:t>
      </w:r>
      <w:proofErr w:type="spellEnd"/>
      <w:r w:rsidRPr="002144B7">
        <w:rPr>
          <w:i/>
        </w:rPr>
        <w:t xml:space="preserve"> (Centre </w:t>
      </w:r>
      <w:proofErr w:type="spellStart"/>
      <w:r w:rsidRPr="002144B7">
        <w:rPr>
          <w:i/>
        </w:rPr>
        <w:t>Delàs</w:t>
      </w:r>
      <w:proofErr w:type="spellEnd"/>
      <w:r w:rsidRPr="002144B7">
        <w:rPr>
          <w:i/>
        </w:rPr>
        <w:t xml:space="preserve"> de Estudios por la Paz)</w:t>
      </w:r>
      <w:r>
        <w:rPr>
          <w:i/>
        </w:rPr>
        <w:t xml:space="preserve"> </w:t>
      </w:r>
      <w:r>
        <w:rPr>
          <w:rFonts w:cstheme="minorHAnsi"/>
          <w:i/>
          <w:color w:val="26282A"/>
        </w:rPr>
        <w:t xml:space="preserve">(Central </w:t>
      </w:r>
      <w:proofErr w:type="spellStart"/>
      <w:r>
        <w:rPr>
          <w:rFonts w:cstheme="minorHAnsi"/>
          <w:i/>
          <w:color w:val="26282A"/>
        </w:rPr>
        <w:t>Europe</w:t>
      </w:r>
      <w:proofErr w:type="spellEnd"/>
      <w:r>
        <w:rPr>
          <w:rFonts w:cstheme="minorHAnsi"/>
          <w:i/>
          <w:color w:val="26282A"/>
        </w:rPr>
        <w:t xml:space="preserve"> Time)</w:t>
      </w:r>
      <w:r w:rsidRPr="002144B7">
        <w:rPr>
          <w:i/>
        </w:rPr>
        <w:t>:</w:t>
      </w:r>
      <w:r w:rsidRPr="00F30EA5">
        <w:rPr>
          <w:color w:val="FFFFFF" w:themeColor="background1"/>
        </w:rPr>
        <w:t xml:space="preserve"> </w:t>
      </w:r>
      <w:hyperlink r:id="rId7" w:history="1">
        <w:r w:rsidRPr="002144B7">
          <w:rPr>
            <w:rStyle w:val="Hyperlink"/>
          </w:rPr>
          <w:t>mvazquez@centredelas.org</w:t>
        </w:r>
      </w:hyperlink>
      <w:r>
        <w:rPr>
          <w:i/>
        </w:rPr>
        <w:t xml:space="preserve"> - +</w:t>
      </w:r>
      <w:r w:rsidRPr="00F30EA5">
        <w:rPr>
          <w:i/>
        </w:rPr>
        <w:t xml:space="preserve">34 633 561 </w:t>
      </w:r>
      <w:r>
        <w:rPr>
          <w:i/>
        </w:rPr>
        <w:t>498 -</w:t>
      </w:r>
      <w:r w:rsidRPr="00F30EA5">
        <w:rPr>
          <w:i/>
        </w:rPr>
        <w:t xml:space="preserve"> +34 93 441 19 47</w:t>
      </w:r>
    </w:p>
    <w:p w:rsidR="00F30EA5" w:rsidRPr="00F30EA5" w:rsidRDefault="00F30EA5" w:rsidP="00F30EA5">
      <w:pPr>
        <w:rPr>
          <w:i/>
        </w:rPr>
      </w:pPr>
      <w:r w:rsidRPr="00F30EA5">
        <w:rPr>
          <w:i/>
        </w:rPr>
        <w:t xml:space="preserve">Nick </w:t>
      </w:r>
      <w:proofErr w:type="spellStart"/>
      <w:r w:rsidRPr="00F30EA5">
        <w:rPr>
          <w:i/>
        </w:rPr>
        <w:t>Buxton</w:t>
      </w:r>
      <w:proofErr w:type="spellEnd"/>
      <w:r w:rsidRPr="00F30EA5">
        <w:rPr>
          <w:i/>
        </w:rPr>
        <w:t xml:space="preserve"> (</w:t>
      </w:r>
      <w:proofErr w:type="spellStart"/>
      <w:r w:rsidRPr="00F30EA5">
        <w:rPr>
          <w:i/>
        </w:rPr>
        <w:t>Transnational</w:t>
      </w:r>
      <w:proofErr w:type="spellEnd"/>
      <w:r w:rsidRPr="00F30EA5">
        <w:rPr>
          <w:i/>
        </w:rPr>
        <w:t xml:space="preserve"> </w:t>
      </w:r>
      <w:proofErr w:type="spellStart"/>
      <w:r w:rsidRPr="00F30EA5">
        <w:rPr>
          <w:i/>
        </w:rPr>
        <w:t>Institute</w:t>
      </w:r>
      <w:proofErr w:type="spellEnd"/>
      <w:r w:rsidRPr="00F30EA5">
        <w:rPr>
          <w:i/>
        </w:rPr>
        <w:t xml:space="preserve"> TNI) (</w:t>
      </w:r>
      <w:proofErr w:type="spellStart"/>
      <w:r w:rsidRPr="00F30EA5">
        <w:rPr>
          <w:i/>
        </w:rPr>
        <w:t>Pacific</w:t>
      </w:r>
      <w:proofErr w:type="spellEnd"/>
      <w:r w:rsidRPr="00F30EA5">
        <w:rPr>
          <w:i/>
        </w:rPr>
        <w:t xml:space="preserve"> Time):</w:t>
      </w:r>
      <w:r w:rsidRPr="00F30EA5">
        <w:rPr>
          <w:i/>
        </w:rPr>
        <w:br/>
      </w:r>
      <w:hyperlink r:id="rId8" w:history="1">
        <w:r w:rsidRPr="00F30EA5">
          <w:rPr>
            <w:rStyle w:val="Hyperlink"/>
            <w:i/>
          </w:rPr>
          <w:t>nick@tni.org</w:t>
        </w:r>
      </w:hyperlink>
      <w:r w:rsidRPr="00F30EA5">
        <w:rPr>
          <w:i/>
        </w:rPr>
        <w:t xml:space="preserve"> - +1 530 902 3772</w:t>
      </w:r>
    </w:p>
    <w:p w:rsidR="00F30EA5" w:rsidRPr="00F30EA5" w:rsidRDefault="00F30EA5" w:rsidP="00F30EA5">
      <w:pPr>
        <w:pStyle w:val="HTMLPreformatted"/>
        <w:rPr>
          <w:rFonts w:asciiTheme="minorHAnsi" w:hAnsiTheme="minorHAnsi" w:cstheme="minorHAnsi"/>
          <w:i/>
          <w:sz w:val="22"/>
          <w:lang w:val="es-ES"/>
        </w:rPr>
      </w:pPr>
      <w:proofErr w:type="spellStart"/>
      <w:r w:rsidRPr="00F30EA5">
        <w:rPr>
          <w:rFonts w:asciiTheme="minorHAnsi" w:hAnsiTheme="minorHAnsi" w:cstheme="minorHAnsi"/>
          <w:i/>
          <w:sz w:val="22"/>
          <w:lang w:val="es-ES"/>
        </w:rPr>
        <w:t>Niamh</w:t>
      </w:r>
      <w:proofErr w:type="spellEnd"/>
      <w:r w:rsidRPr="00F30EA5">
        <w:rPr>
          <w:rFonts w:asciiTheme="minorHAnsi" w:hAnsiTheme="minorHAnsi" w:cstheme="minorHAnsi"/>
          <w:i/>
          <w:sz w:val="22"/>
          <w:lang w:val="es-ES"/>
        </w:rPr>
        <w:t xml:space="preserve"> </w:t>
      </w:r>
      <w:r w:rsidRPr="00F30EA5">
        <w:rPr>
          <w:rFonts w:asciiTheme="minorHAnsi" w:hAnsiTheme="minorHAnsi" w:cstheme="minorHAnsi"/>
          <w:i/>
          <w:color w:val="26282A"/>
          <w:sz w:val="22"/>
          <w:lang w:val="es-ES"/>
        </w:rPr>
        <w:t xml:space="preserve">Ni </w:t>
      </w:r>
      <w:proofErr w:type="spellStart"/>
      <w:r w:rsidRPr="00F30EA5">
        <w:rPr>
          <w:rFonts w:asciiTheme="minorHAnsi" w:hAnsiTheme="minorHAnsi" w:cstheme="minorHAnsi"/>
          <w:i/>
          <w:color w:val="26282A"/>
          <w:sz w:val="22"/>
          <w:lang w:val="es-ES"/>
        </w:rPr>
        <w:t>Bhriain</w:t>
      </w:r>
      <w:proofErr w:type="spellEnd"/>
      <w:r w:rsidRPr="00F30EA5">
        <w:rPr>
          <w:rFonts w:asciiTheme="minorHAnsi" w:hAnsiTheme="minorHAnsi" w:cstheme="minorHAnsi"/>
          <w:i/>
          <w:color w:val="26282A"/>
          <w:sz w:val="22"/>
          <w:lang w:val="es-ES"/>
        </w:rPr>
        <w:t xml:space="preserve"> (</w:t>
      </w:r>
      <w:proofErr w:type="spellStart"/>
      <w:r w:rsidRPr="00F30EA5">
        <w:rPr>
          <w:rFonts w:asciiTheme="minorHAnsi" w:hAnsiTheme="minorHAnsi" w:cstheme="minorHAnsi"/>
          <w:i/>
          <w:color w:val="26282A"/>
          <w:sz w:val="22"/>
          <w:lang w:val="es-ES"/>
        </w:rPr>
        <w:t>Transnational</w:t>
      </w:r>
      <w:proofErr w:type="spellEnd"/>
      <w:r w:rsidRPr="00F30EA5">
        <w:rPr>
          <w:rFonts w:asciiTheme="minorHAnsi" w:hAnsiTheme="minorHAnsi" w:cstheme="minorHAnsi"/>
          <w:i/>
          <w:color w:val="26282A"/>
          <w:sz w:val="22"/>
          <w:lang w:val="es-ES"/>
        </w:rPr>
        <w:t xml:space="preserve"> </w:t>
      </w:r>
      <w:proofErr w:type="spellStart"/>
      <w:r w:rsidRPr="00F30EA5">
        <w:rPr>
          <w:rFonts w:asciiTheme="minorHAnsi" w:hAnsiTheme="minorHAnsi" w:cstheme="minorHAnsi"/>
          <w:i/>
          <w:color w:val="26282A"/>
          <w:sz w:val="22"/>
          <w:lang w:val="es-ES"/>
        </w:rPr>
        <w:t>Institute</w:t>
      </w:r>
      <w:proofErr w:type="spellEnd"/>
      <w:r w:rsidRPr="00F30EA5">
        <w:rPr>
          <w:rFonts w:asciiTheme="minorHAnsi" w:hAnsiTheme="minorHAnsi" w:cstheme="minorHAnsi"/>
          <w:i/>
          <w:color w:val="26282A"/>
          <w:sz w:val="22"/>
          <w:lang w:val="es-ES"/>
        </w:rPr>
        <w:t xml:space="preserve"> TNI) (Central </w:t>
      </w:r>
      <w:proofErr w:type="spellStart"/>
      <w:r w:rsidRPr="00F30EA5">
        <w:rPr>
          <w:rFonts w:asciiTheme="minorHAnsi" w:hAnsiTheme="minorHAnsi" w:cstheme="minorHAnsi"/>
          <w:i/>
          <w:color w:val="26282A"/>
          <w:sz w:val="22"/>
          <w:lang w:val="es-ES"/>
        </w:rPr>
        <w:t>Europe</w:t>
      </w:r>
      <w:proofErr w:type="spellEnd"/>
      <w:r w:rsidRPr="00F30EA5">
        <w:rPr>
          <w:rFonts w:asciiTheme="minorHAnsi" w:hAnsiTheme="minorHAnsi" w:cstheme="minorHAnsi"/>
          <w:i/>
          <w:color w:val="26282A"/>
          <w:sz w:val="22"/>
          <w:lang w:val="es-ES"/>
        </w:rPr>
        <w:t xml:space="preserve"> Time)</w:t>
      </w:r>
      <w:r>
        <w:rPr>
          <w:rFonts w:asciiTheme="minorHAnsi" w:hAnsiTheme="minorHAnsi" w:cstheme="minorHAnsi"/>
          <w:i/>
          <w:color w:val="26282A"/>
          <w:sz w:val="22"/>
          <w:lang w:val="es-ES"/>
        </w:rPr>
        <w:t>:</w:t>
      </w:r>
    </w:p>
    <w:p w:rsidR="00F30EA5" w:rsidRDefault="008D577B" w:rsidP="00F30EA5">
      <w:pPr>
        <w:pStyle w:val="HTMLPreformatted"/>
        <w:rPr>
          <w:rFonts w:asciiTheme="minorHAnsi" w:hAnsiTheme="minorHAnsi" w:cstheme="minorHAnsi"/>
          <w:i/>
          <w:color w:val="26282A"/>
          <w:sz w:val="22"/>
          <w:lang w:val="es-ES"/>
        </w:rPr>
      </w:pPr>
      <w:hyperlink r:id="rId9" w:tgtFrame="_blank" w:history="1">
        <w:r w:rsidR="00F30EA5" w:rsidRPr="00F30EA5">
          <w:rPr>
            <w:rStyle w:val="Hyperlink"/>
            <w:rFonts w:asciiTheme="minorHAnsi" w:hAnsiTheme="minorHAnsi" w:cstheme="minorHAnsi"/>
            <w:i/>
            <w:sz w:val="22"/>
            <w:lang w:val="es-ES"/>
          </w:rPr>
          <w:t>n.nibhriain@tni.org</w:t>
        </w:r>
      </w:hyperlink>
      <w:r w:rsidR="00F30EA5" w:rsidRPr="00F30EA5">
        <w:rPr>
          <w:rFonts w:asciiTheme="minorHAnsi" w:hAnsiTheme="minorHAnsi" w:cstheme="minorHAnsi"/>
          <w:i/>
          <w:sz w:val="22"/>
          <w:lang w:val="es-ES"/>
        </w:rPr>
        <w:t xml:space="preserve"> - </w:t>
      </w:r>
      <w:r w:rsidR="00F30EA5" w:rsidRPr="00F30EA5">
        <w:rPr>
          <w:rFonts w:asciiTheme="minorHAnsi" w:hAnsiTheme="minorHAnsi" w:cstheme="minorHAnsi"/>
          <w:i/>
          <w:color w:val="26282A"/>
          <w:sz w:val="22"/>
          <w:lang w:val="es-ES"/>
        </w:rPr>
        <w:t>+31 20 6626608</w:t>
      </w:r>
    </w:p>
    <w:p w:rsidR="00F30EA5" w:rsidRPr="00F30EA5" w:rsidRDefault="00F30EA5" w:rsidP="00F30EA5">
      <w:pPr>
        <w:pStyle w:val="HTMLPreformatted"/>
        <w:rPr>
          <w:i/>
          <w:sz w:val="22"/>
          <w:lang w:val="es-ES"/>
        </w:rPr>
      </w:pPr>
    </w:p>
    <w:p w:rsidR="00F30EA5" w:rsidRPr="007C608B" w:rsidRDefault="00F30EA5" w:rsidP="00F30EA5">
      <w:pPr>
        <w:jc w:val="both"/>
        <w:rPr>
          <w:i/>
          <w:lang w:val="en-GB"/>
        </w:rPr>
      </w:pPr>
      <w:r w:rsidRPr="007C608B">
        <w:rPr>
          <w:i/>
          <w:lang w:val="en-GB"/>
        </w:rPr>
        <w:t xml:space="preserve">Mark </w:t>
      </w:r>
      <w:proofErr w:type="spellStart"/>
      <w:r w:rsidRPr="007C608B">
        <w:rPr>
          <w:i/>
          <w:lang w:val="en-GB"/>
        </w:rPr>
        <w:t>Akkerman</w:t>
      </w:r>
      <w:proofErr w:type="spellEnd"/>
      <w:r w:rsidRPr="007C608B">
        <w:rPr>
          <w:i/>
          <w:lang w:val="en-GB"/>
        </w:rPr>
        <w:t xml:space="preserve"> (Stop </w:t>
      </w:r>
      <w:proofErr w:type="spellStart"/>
      <w:r w:rsidRPr="007C608B">
        <w:rPr>
          <w:i/>
          <w:lang w:val="en-GB"/>
        </w:rPr>
        <w:t>Wapenhandel</w:t>
      </w:r>
      <w:proofErr w:type="spellEnd"/>
      <w:r w:rsidRPr="007C608B">
        <w:rPr>
          <w:i/>
          <w:lang w:val="en-GB"/>
        </w:rPr>
        <w:t>):</w:t>
      </w:r>
    </w:p>
    <w:p w:rsidR="000E011B" w:rsidRDefault="000E011B"/>
    <w:sectPr w:rsidR="000E011B" w:rsidSect="00F30EA5">
      <w:headerReference w:type="default" r:id="rId10"/>
      <w:pgSz w:w="11906" w:h="16838"/>
      <w:pgMar w:top="337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7B" w:rsidRDefault="008D577B" w:rsidP="00F30EA5">
      <w:pPr>
        <w:spacing w:after="0" w:line="240" w:lineRule="auto"/>
      </w:pPr>
      <w:r>
        <w:separator/>
      </w:r>
    </w:p>
  </w:endnote>
  <w:endnote w:type="continuationSeparator" w:id="0">
    <w:p w:rsidR="008D577B" w:rsidRDefault="008D577B" w:rsidP="00F3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7B" w:rsidRDefault="008D577B" w:rsidP="00F30EA5">
      <w:pPr>
        <w:spacing w:after="0" w:line="240" w:lineRule="auto"/>
      </w:pPr>
      <w:r>
        <w:separator/>
      </w:r>
    </w:p>
  </w:footnote>
  <w:footnote w:type="continuationSeparator" w:id="0">
    <w:p w:rsidR="008D577B" w:rsidRDefault="008D577B" w:rsidP="00F30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A5" w:rsidRDefault="00F30EA5">
    <w:pPr>
      <w:pStyle w:val="Header"/>
    </w:pPr>
    <w:r w:rsidRPr="007C608B">
      <w:rPr>
        <w:noProof/>
        <w:lang w:val="en-GB" w:eastAsia="en-GB"/>
      </w:rPr>
      <w:drawing>
        <wp:anchor distT="0" distB="0" distL="114300" distR="114300" simplePos="0" relativeHeight="251663360" behindDoc="0" locked="0" layoutInCell="1" allowOverlap="1" wp14:anchorId="5672825F" wp14:editId="020060EA">
          <wp:simplePos x="0" y="0"/>
          <wp:positionH relativeFrom="margin">
            <wp:posOffset>4452620</wp:posOffset>
          </wp:positionH>
          <wp:positionV relativeFrom="margin">
            <wp:posOffset>-1671320</wp:posOffset>
          </wp:positionV>
          <wp:extent cx="1086485" cy="1086485"/>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_TNI_Logo_low.png"/>
                  <pic:cNvPicPr/>
                </pic:nvPicPr>
                <pic:blipFill>
                  <a:blip r:embed="rId1">
                    <a:extLst>
                      <a:ext uri="{28A0092B-C50C-407E-A947-70E740481C1C}">
                        <a14:useLocalDpi xmlns:a14="http://schemas.microsoft.com/office/drawing/2010/main" val="0"/>
                      </a:ext>
                    </a:extLst>
                  </a:blip>
                  <a:stretch>
                    <a:fillRect/>
                  </a:stretch>
                </pic:blipFill>
                <pic:spPr>
                  <a:xfrm>
                    <a:off x="0" y="0"/>
                    <a:ext cx="1086485" cy="1086485"/>
                  </a:xfrm>
                  <a:prstGeom prst="rect">
                    <a:avLst/>
                  </a:prstGeom>
                </pic:spPr>
              </pic:pic>
            </a:graphicData>
          </a:graphic>
        </wp:anchor>
      </w:drawing>
    </w:r>
    <w:r>
      <w:rPr>
        <w:noProof/>
        <w:lang w:val="en-GB" w:eastAsia="en-GB"/>
      </w:rPr>
      <w:drawing>
        <wp:anchor distT="0" distB="0" distL="114300" distR="114300" simplePos="0" relativeHeight="251661312" behindDoc="0" locked="0" layoutInCell="1" allowOverlap="1" wp14:anchorId="6620B3E4" wp14:editId="0FA22DFD">
          <wp:simplePos x="0" y="0"/>
          <wp:positionH relativeFrom="margin">
            <wp:posOffset>1842770</wp:posOffset>
          </wp:positionH>
          <wp:positionV relativeFrom="margin">
            <wp:posOffset>-1422400</wp:posOffset>
          </wp:positionV>
          <wp:extent cx="2078355" cy="675005"/>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opwapenhandel.jpg"/>
                  <pic:cNvPicPr/>
                </pic:nvPicPr>
                <pic:blipFill>
                  <a:blip r:embed="rId2">
                    <a:extLst>
                      <a:ext uri="{28A0092B-C50C-407E-A947-70E740481C1C}">
                        <a14:useLocalDpi xmlns:a14="http://schemas.microsoft.com/office/drawing/2010/main" val="0"/>
                      </a:ext>
                    </a:extLst>
                  </a:blip>
                  <a:stretch>
                    <a:fillRect/>
                  </a:stretch>
                </pic:blipFill>
                <pic:spPr>
                  <a:xfrm>
                    <a:off x="0" y="0"/>
                    <a:ext cx="2078355" cy="6750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5718FC61" wp14:editId="749705A1">
          <wp:simplePos x="0" y="0"/>
          <wp:positionH relativeFrom="margin">
            <wp:posOffset>144780</wp:posOffset>
          </wp:positionH>
          <wp:positionV relativeFrom="margin">
            <wp:posOffset>-1616710</wp:posOffset>
          </wp:positionV>
          <wp:extent cx="1009015" cy="1009015"/>
          <wp:effectExtent l="0" t="0" r="635" b="63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às_AZUL.png"/>
                  <pic:cNvPicPr/>
                </pic:nvPicPr>
                <pic:blipFill>
                  <a:blip r:embed="rId3">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A5"/>
    <w:rsid w:val="000E011B"/>
    <w:rsid w:val="00510765"/>
    <w:rsid w:val="008D577B"/>
    <w:rsid w:val="00BD0214"/>
    <w:rsid w:val="00D82153"/>
    <w:rsid w:val="00E816A9"/>
    <w:rsid w:val="00F30EA5"/>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F30EA5"/>
  </w:style>
  <w:style w:type="paragraph" w:styleId="Footer">
    <w:name w:val="footer"/>
    <w:basedOn w:val="Normal"/>
    <w:link w:val="FooterChar"/>
    <w:uiPriority w:val="99"/>
    <w:unhideWhenUsed/>
    <w:rsid w:val="00F30E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F30EA5"/>
  </w:style>
  <w:style w:type="character" w:styleId="Hyperlink">
    <w:name w:val="Hyperlink"/>
    <w:basedOn w:val="DefaultParagraphFont"/>
    <w:uiPriority w:val="99"/>
    <w:unhideWhenUsed/>
    <w:rsid w:val="00F30EA5"/>
    <w:rPr>
      <w:color w:val="0000FF" w:themeColor="hyperlink"/>
      <w:u w:val="single"/>
    </w:rPr>
  </w:style>
  <w:style w:type="paragraph" w:styleId="HTMLPreformatted">
    <w:name w:val="HTML Preformatted"/>
    <w:basedOn w:val="Normal"/>
    <w:link w:val="HTMLPreformattedChar"/>
    <w:uiPriority w:val="99"/>
    <w:unhideWhenUsed/>
    <w:rsid w:val="00F3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30EA5"/>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F30EA5"/>
  </w:style>
  <w:style w:type="paragraph" w:styleId="Footer">
    <w:name w:val="footer"/>
    <w:basedOn w:val="Normal"/>
    <w:link w:val="FooterChar"/>
    <w:uiPriority w:val="99"/>
    <w:unhideWhenUsed/>
    <w:rsid w:val="00F30E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F30EA5"/>
  </w:style>
  <w:style w:type="character" w:styleId="Hyperlink">
    <w:name w:val="Hyperlink"/>
    <w:basedOn w:val="DefaultParagraphFont"/>
    <w:uiPriority w:val="99"/>
    <w:unhideWhenUsed/>
    <w:rsid w:val="00F30EA5"/>
    <w:rPr>
      <w:color w:val="0000FF" w:themeColor="hyperlink"/>
      <w:u w:val="single"/>
    </w:rPr>
  </w:style>
  <w:style w:type="paragraph" w:styleId="HTMLPreformatted">
    <w:name w:val="HTML Preformatted"/>
    <w:basedOn w:val="Normal"/>
    <w:link w:val="HTMLPreformattedChar"/>
    <w:uiPriority w:val="99"/>
    <w:unhideWhenUsed/>
    <w:rsid w:val="00F3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30EA5"/>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tni.org" TargetMode="External"/><Relationship Id="rId3" Type="http://schemas.openxmlformats.org/officeDocument/2006/relationships/settings" Target="settings.xml"/><Relationship Id="rId7" Type="http://schemas.openxmlformats.org/officeDocument/2006/relationships/hyperlink" Target="mailto:mvazquez@centredelas.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nibhriain@tni.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4397</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Nick B</cp:lastModifiedBy>
  <cp:revision>2</cp:revision>
  <dcterms:created xsi:type="dcterms:W3CDTF">2018-11-01T19:18:00Z</dcterms:created>
  <dcterms:modified xsi:type="dcterms:W3CDTF">2018-11-01T19:18:00Z</dcterms:modified>
</cp:coreProperties>
</file>